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2E88" w14:textId="77777777" w:rsidR="00AF439F" w:rsidRPr="009A4D13" w:rsidRDefault="009A4D13" w:rsidP="009A4D13">
      <w:pPr>
        <w:pStyle w:val="Attendees"/>
        <w:spacing w:before="0" w:after="0"/>
        <w:ind w:left="0" w:firstLine="0"/>
        <w:jc w:val="both"/>
        <w:rPr>
          <w:rFonts w:ascii="Times New Roman" w:hAnsi="Times New Roman" w:cs="Times New Roman"/>
          <w:iCs w:val="0"/>
          <w:spacing w:val="160"/>
          <w:kern w:val="32"/>
          <w:sz w:val="24"/>
          <w:szCs w:val="24"/>
        </w:rPr>
      </w:pPr>
      <w:r>
        <w:rPr>
          <w:rFonts w:ascii="Times New Roman" w:hAnsi="Times New Roman" w:cs="Times New Roman"/>
          <w:iCs w:val="0"/>
          <w:spacing w:val="160"/>
          <w:kern w:val="32"/>
          <w:sz w:val="24"/>
          <w:szCs w:val="24"/>
        </w:rPr>
        <w:t>EXECUTIVE SUMMARY</w:t>
      </w:r>
    </w:p>
    <w:p w14:paraId="1B16D5E6" w14:textId="77777777" w:rsidR="004712FB" w:rsidRDefault="004712FB" w:rsidP="00AF439F">
      <w:pPr>
        <w:pStyle w:val="Hdg-agenda"/>
        <w:jc w:val="both"/>
        <w:rPr>
          <w:rFonts w:ascii="Times New Roman" w:hAnsi="Times New Roman" w:cs="Times New Roman"/>
          <w:szCs w:val="24"/>
        </w:rPr>
      </w:pPr>
    </w:p>
    <w:p w14:paraId="56189EC3" w14:textId="1922E3EA" w:rsidR="004712FB" w:rsidRDefault="004712FB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Commodity Points of Distribution (C-POD) lessons learned report is a task 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undertaken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within the Yellow Command 2016 exercise pro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gram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The purpose behind this report 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is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to bring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any relevant 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</w:t>
      </w:r>
      <w:r w:rsidRPr="004712F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lessons learned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 best practices,</w:t>
      </w:r>
      <w:r w:rsidRPr="004712F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and meaningful approaches to desig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ning the field component of this year’s </w:t>
      </w:r>
      <w:r w:rsidRPr="004712F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exercise. </w:t>
      </w:r>
    </w:p>
    <w:p w14:paraId="098F8040" w14:textId="77777777" w:rsidR="004712FB" w:rsidRDefault="004712FB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6137CFD2" w14:textId="39BF7C08" w:rsidR="004712FB" w:rsidRDefault="004712FB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data gathering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approach to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acquire </w:t>
      </w:r>
      <w:r w:rsidR="00947228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information needed </w:t>
      </w:r>
      <w:r w:rsidR="00947228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on C-POD planning, staffing, command/control, equipment and community engagement was </w:t>
      </w:r>
      <w:r w:rsidR="00EC25F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 combination of interviews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 discussion-based exercises</w:t>
      </w:r>
      <w:r w:rsidR="00EC25F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and searching online reference documents. The challenge with finding lessons learned data on C-PODs is the simple fact that there have been a very limited number of activations over the years.</w:t>
      </w:r>
      <w:r w:rsidR="00BA13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Most real-world C-POD activations to date have been adhoc in nature without the benefit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 in most cases,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of pre-planning. </w:t>
      </w:r>
      <w:r w:rsidR="00BA13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Furthermore, 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our research could not find any documented </w:t>
      </w:r>
      <w:r w:rsidR="00BA13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activations within the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="00BA13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tate of California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</w:t>
      </w:r>
      <w:r w:rsidR="00EC25F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There is an abundance of data from jurisdictions when it comes to planning, training and exercises – but not from real-world 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</w:t>
      </w:r>
      <w:r w:rsidR="00EC25F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activation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s. Given very little has been written about the C-POD topic, 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it was crucial to rely on </w:t>
      </w:r>
      <w:r w:rsidR="009131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interview session with </w:t>
      </w:r>
      <w:r w:rsidR="009131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Richard Cheek, Emergency Management Director with Deployed Resources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, </w:t>
      </w:r>
      <w:r w:rsidR="00917FD5" w:rsidRP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 Veteran Owned business formed in 2001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to provide logistical support to disaster response. Prior to joining Deployed Resources, </w:t>
      </w:r>
      <w:r w:rsidR="009131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Mr. Cheek 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worked at the Florida Department of Emergency Management for many years and 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assisted in the develo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pment of C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-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POD operations and 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led the State’s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Logistics Staging Area (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LSA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)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planning.  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D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uring Hurricane Ivan</w:t>
      </w:r>
      <w:r w:rsidR="00917FD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in 2004,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Richard 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was the FEMA logistics advisor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to 10 counties in Alabama. 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Moreover, d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uring the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2005 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hurricane 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season 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he worked in the private 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sector 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supporting C-POD operations for Hurricanes</w:t>
      </w:r>
      <w:r w:rsidR="00ED2243" w:rsidRP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Katrina and Wilma.</w:t>
      </w:r>
      <w:r w:rsidR="00ED224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</w:p>
    <w:p w14:paraId="352C8A73" w14:textId="77777777" w:rsidR="00EC25F4" w:rsidRDefault="00EC25F4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08C82B7B" w14:textId="77777777" w:rsidR="00EC25F4" w:rsidRDefault="00EC25F4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 following pages highlight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the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best practices in 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he areas of C-POD planning, staffing, 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resources/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equipment, </w:t>
      </w:r>
      <w:r w:rsidR="00FE435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and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command/</w:t>
      </w:r>
      <w:r w:rsidR="00FE435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control.</w:t>
      </w:r>
    </w:p>
    <w:p w14:paraId="0238CF06" w14:textId="77777777" w:rsidR="00EC25F4" w:rsidRDefault="00EC25F4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586ADBA4" w14:textId="77777777" w:rsidR="00EC25F4" w:rsidRDefault="00EC25F4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167900D8" w14:textId="77777777" w:rsidR="009A4D13" w:rsidRDefault="009A4D13" w:rsidP="009A4D13">
      <w:pPr>
        <w:pStyle w:val="Attendees"/>
        <w:spacing w:before="0" w:after="0"/>
        <w:ind w:left="0" w:firstLine="0"/>
        <w:jc w:val="both"/>
        <w:rPr>
          <w:rFonts w:ascii="Times New Roman" w:hAnsi="Times New Roman" w:cs="Times New Roman"/>
          <w:iCs w:val="0"/>
          <w:spacing w:val="160"/>
          <w:kern w:val="32"/>
          <w:sz w:val="24"/>
          <w:szCs w:val="24"/>
        </w:rPr>
      </w:pPr>
      <w:r>
        <w:rPr>
          <w:rFonts w:ascii="Times New Roman" w:hAnsi="Times New Roman" w:cs="Times New Roman"/>
          <w:iCs w:val="0"/>
          <w:spacing w:val="160"/>
          <w:kern w:val="32"/>
          <w:sz w:val="24"/>
          <w:szCs w:val="24"/>
        </w:rPr>
        <w:t>LESSONS LEARNED</w:t>
      </w:r>
    </w:p>
    <w:p w14:paraId="3B2215EB" w14:textId="77777777" w:rsidR="004712FB" w:rsidRPr="00EC25F4" w:rsidRDefault="004712FB" w:rsidP="009A4D13">
      <w:pPr>
        <w:pStyle w:val="Hdg-agenda"/>
        <w:jc w:val="both"/>
        <w:rPr>
          <w:rFonts w:ascii="Times New Roman" w:hAnsi="Times New Roman" w:cs="Times New Roman"/>
          <w:szCs w:val="24"/>
        </w:rPr>
      </w:pPr>
    </w:p>
    <w:p w14:paraId="25AF9BBC" w14:textId="02060F62" w:rsidR="004354F5" w:rsidRPr="004354F5" w:rsidRDefault="004354F5" w:rsidP="00AF439F">
      <w:pPr>
        <w:pStyle w:val="Hdg-agenda"/>
        <w:jc w:val="both"/>
        <w:rPr>
          <w:rFonts w:ascii="Arial" w:eastAsia="Calibri" w:hAnsi="Arial"/>
          <w:bCs w:val="0"/>
          <w:spacing w:val="0"/>
          <w:kern w:val="0"/>
          <w:sz w:val="22"/>
          <w:szCs w:val="22"/>
        </w:rPr>
      </w:pPr>
      <w:r w:rsidRPr="004354F5">
        <w:rPr>
          <w:rFonts w:ascii="Arial" w:eastAsia="Calibri" w:hAnsi="Arial"/>
          <w:bCs w:val="0"/>
          <w:spacing w:val="0"/>
          <w:kern w:val="0"/>
          <w:sz w:val="22"/>
          <w:szCs w:val="22"/>
        </w:rPr>
        <w:t>Planning</w:t>
      </w:r>
    </w:p>
    <w:p w14:paraId="5CF63A16" w14:textId="77777777" w:rsidR="004354F5" w:rsidRDefault="004354F5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42BC2416" w14:textId="5547D319" w:rsidR="006256B9" w:rsidRDefault="0080596B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During the interview with Mr. 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Richard Cheek, he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stated that developing </w:t>
      </w:r>
      <w:r w:rsidR="004354F5"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</w:t>
      </w:r>
      <w:r w:rsidR="004354F5"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plan</w:t>
      </w:r>
      <w:r w:rsidR="007D6042"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and working with all stakeholders using the </w:t>
      </w:r>
      <w:r w:rsidR="006256B9"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W</w:t>
      </w:r>
      <w:r w:rsidR="007D6042"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hole </w:t>
      </w:r>
      <w:r w:rsidR="006256B9"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</w:t>
      </w:r>
      <w:r w:rsidR="007D6042"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ommunity approach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is the single most important preparedness activity a jurisdiction can undertake. </w:t>
      </w:r>
      <w:r w:rsidR="0022083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Mr. Cheek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emphasized the importance of having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C-POD plan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for </w:t>
      </w:r>
      <w:r w:rsidR="009131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every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location being activated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Moreover, he highlighted the need to provide training to C-POD staff and to exercise the plans </w:t>
      </w:r>
      <w:r w:rsidR="0091310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before any real-world activation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The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concept 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of identifying, assessing, planning and evaluating 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</w:t>
      </w:r>
      <w:r w:rsidR="004354F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locations in advance was a noted best practice. </w:t>
      </w:r>
      <w:r w:rsidR="0022083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 planning process for identifying C-PO</w:t>
      </w:r>
      <w:bookmarkStart w:id="0" w:name="_GoBack"/>
      <w:bookmarkEnd w:id="0"/>
      <w:r w:rsidR="0022083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D 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locations </w:t>
      </w:r>
      <w:r w:rsidR="0022083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should also include an </w:t>
      </w:r>
      <w:r w:rsidR="0022083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lastRenderedPageBreak/>
        <w:t xml:space="preserve">overview of the neighborhood socio-economic status – because the poorest areas will typically result in the greatest need for resources. </w:t>
      </w:r>
      <w:r w:rsidR="005C737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This could also be said about vulnerable populations such as elderly populations in nursing homes, assisted l</w:t>
      </w:r>
      <w:r w:rsidR="00A54F4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iving, etc. A best practice to support </w:t>
      </w:r>
      <w:r w:rsidR="005C737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vulnerable populations 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is to deliver commodities to </w:t>
      </w:r>
      <w:r w:rsidR="005C737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eir</w:t>
      </w:r>
      <w:r w:rsidR="005C737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locations</w:t>
      </w:r>
      <w:r w:rsidR="00D164D1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(e.g. homes, </w:t>
      </w:r>
      <w:r w:rsidR="00D164D1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skilled nursing facilities, etc.)</w:t>
      </w:r>
      <w:r w:rsidR="005C737D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rather than suggesting that they come to the C-POD location.</w:t>
      </w:r>
      <w:r w:rsidR="00913104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7D6042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In Florida, personnel did direct delivery to assisted living and other congregate areas in Broward County.  They also established a commodity pick up area at the LSA for </w:t>
      </w:r>
      <w:r w:rsidR="006256B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response </w:t>
      </w:r>
      <w:r w:rsidR="007D6042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organizations to pick up </w:t>
      </w:r>
      <w:r w:rsidR="006256B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commodities </w:t>
      </w:r>
      <w:r w:rsidR="007D6042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for their staff.</w:t>
      </w:r>
      <w:r w:rsidR="006256B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This best practice kept responders working instead of standing in line to receive their commodities. </w:t>
      </w:r>
      <w:r w:rsidR="007D6042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 </w:t>
      </w:r>
    </w:p>
    <w:p w14:paraId="46C13111" w14:textId="77777777" w:rsidR="006256B9" w:rsidRDefault="006256B9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51D01D09" w14:textId="12FEF21E" w:rsidR="000E5498" w:rsidRDefault="0022083E" w:rsidP="004A0232">
      <w:pPr>
        <w:pStyle w:val="Hdg-agenda"/>
        <w:keepNext w:val="0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Within the </w:t>
      </w:r>
      <w:r w:rsidR="00A54F4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jurisdictional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planning process</w:t>
      </w:r>
      <w:r w:rsidR="00A54F4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,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it is important to understand how many C-PODs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are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needed to support the population. </w:t>
      </w:r>
      <w:r w:rsidR="000E5498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Mr. Cheek emphasized the importance o</w:t>
      </w:r>
      <w:r w:rsidR="006256B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f</w:t>
      </w:r>
      <w:r w:rsidR="000E5498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knowing how many C-POD locations the jurisdiction needs, their locations, and who will staff them. </w:t>
      </w:r>
      <w:r w:rsidR="006256B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GIS was cited as a good tool to determine a jurisdiction’s population, the location of commodity purchase points </w:t>
      </w:r>
      <w:r w:rsidR="00DD35D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(CPP) </w:t>
      </w:r>
      <w:r w:rsidR="006256B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(e.g. grocery stores, etc.), </w:t>
      </w:r>
      <w:r w:rsidR="00DD35D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and possible locations for C-PODs. Once gathered, the GIS data can be further analyzed to determine areas where CPP’s do not exist or CPP locations that lack generators and are likely to close following a disaster. Current research indicates</w:t>
      </w:r>
      <w:r w:rsid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that </w:t>
      </w:r>
      <w:r w:rsidR="007D6042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more affluent areas or areas where stores have generators go into operation </w:t>
      </w:r>
      <w:r w:rsid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sooner </w:t>
      </w:r>
      <w:r w:rsidR="007D6042" w:rsidRPr="007D604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and alleviate the need to open a CPOD.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There are very clear and manageable algorithms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based on </w:t>
      </w:r>
      <w:r w:rsidR="00A04F3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 jurisdiction’s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population that help planners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identify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</w:t>
      </w:r>
      <w:r w:rsidR="005C737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types</w:t>
      </w:r>
      <w:r w:rsidR="000E5498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and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number</w:t>
      </w:r>
      <w:r w:rsidR="00637E3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of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sites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needed to support a jurisdiction</w:t>
      </w:r>
      <w:r w:rsidR="005C737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</w:t>
      </w:r>
      <w:r w:rsidR="000E5498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typing 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matrix below can be used by planners to determine which C-POD type to employ.  </w:t>
      </w:r>
    </w:p>
    <w:p w14:paraId="37F6CA7F" w14:textId="77777777" w:rsidR="000E5498" w:rsidRDefault="000E5498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11C33704" w14:textId="77777777" w:rsidR="000E5498" w:rsidRDefault="000E5498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 w:rsidRPr="000E5498">
        <w:rPr>
          <w:rFonts w:ascii="Arial" w:eastAsia="Calibri" w:hAnsi="Arial"/>
          <w:b w:val="0"/>
          <w:bCs w:val="0"/>
          <w:noProof/>
          <w:spacing w:val="0"/>
          <w:kern w:val="0"/>
          <w:sz w:val="22"/>
          <w:szCs w:val="22"/>
        </w:rPr>
        <w:drawing>
          <wp:inline distT="0" distB="0" distL="0" distR="0" wp14:anchorId="4310B3A4" wp14:editId="72C87277">
            <wp:extent cx="5943600" cy="40857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255DF" w14:textId="77777777" w:rsidR="000E5498" w:rsidRDefault="000E5498" w:rsidP="000E5498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0544EF15" w14:textId="77777777" w:rsidR="000E5498" w:rsidRDefault="000E5498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4094AC68" w14:textId="77777777" w:rsidR="0022083E" w:rsidRDefault="0022083E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22A6D8F7" w14:textId="599B23CA" w:rsidR="004354F5" w:rsidRDefault="004354F5" w:rsidP="00AF439F">
      <w:pPr>
        <w:pStyle w:val="Hdg-agenda"/>
        <w:jc w:val="both"/>
        <w:rPr>
          <w:rFonts w:ascii="Arial" w:eastAsia="Calibri" w:hAnsi="Arial"/>
          <w:bCs w:val="0"/>
          <w:spacing w:val="0"/>
          <w:kern w:val="0"/>
          <w:sz w:val="22"/>
          <w:szCs w:val="22"/>
        </w:rPr>
      </w:pPr>
      <w:r w:rsidRPr="00F57099">
        <w:rPr>
          <w:rFonts w:ascii="Arial" w:eastAsia="Calibri" w:hAnsi="Arial"/>
          <w:bCs w:val="0"/>
          <w:spacing w:val="0"/>
          <w:kern w:val="0"/>
          <w:sz w:val="22"/>
          <w:szCs w:val="22"/>
        </w:rPr>
        <w:t>Staffing</w:t>
      </w:r>
    </w:p>
    <w:p w14:paraId="75DE44A2" w14:textId="77777777" w:rsidR="00F57099" w:rsidRDefault="00F57099" w:rsidP="00AF439F">
      <w:pPr>
        <w:pStyle w:val="Hdg-agenda"/>
        <w:jc w:val="both"/>
        <w:rPr>
          <w:rFonts w:ascii="Arial" w:eastAsia="Calibri" w:hAnsi="Arial"/>
          <w:bCs w:val="0"/>
          <w:spacing w:val="0"/>
          <w:kern w:val="0"/>
          <w:sz w:val="22"/>
          <w:szCs w:val="22"/>
        </w:rPr>
      </w:pPr>
    </w:p>
    <w:p w14:paraId="6AFBF0F0" w14:textId="378C3598" w:rsidR="00B6179C" w:rsidRDefault="007B054C" w:rsidP="00B4308E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 w:rsidRPr="007B054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In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most </w:t>
      </w:r>
      <w:r w:rsidRPr="007B054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real-world C-POD activations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, emergency management personnel can expect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spontaneous volunteers 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to show up at C-POD locations.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B4308E" w:rsidRPr="00B4308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When volunteers are well managed, survivors benefit from their efforts, agencies get the help they</w:t>
      </w:r>
      <w:r w:rsidR="00B4308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B4308E" w:rsidRPr="00B4308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need to provide services, and communities recover more quickly. 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C-POD p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lanning needs to address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spontaneous volunteers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 even if it does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not occur at all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sites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If spontaneous volunteers can be used,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jurisdictions need to develop a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pr</w:t>
      </w:r>
      <w:r w:rsidR="00637E3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ocedure to process 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them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into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C-POD operations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as fast and as seamless as possible. 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 use of spontaneous volunteers involves two steps: processing</w:t>
      </w:r>
      <w:r w:rsidR="000F4DA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/vetting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and training. During spontaneous volunteer processing</w:t>
      </w:r>
      <w:r w:rsidR="00D51B9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 jurisdiction will need to develop a process to screen and document their involvement in the operation. </w:t>
      </w:r>
      <w:r w:rsidR="00B6179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use of Community Emergency Response Teams (CERT) personnel to </w:t>
      </w:r>
      <w:r w:rsidR="0080596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screen and </w:t>
      </w:r>
      <w:r w:rsidR="00B6179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register spontaneous volunteers was cited as a best practice currently employed by some jurisdictions. Moreover, t</w:t>
      </w:r>
      <w:r w:rsidR="00B4308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he establishment of a Volunteer Reception Center (VRC) is a noted best practice used to receive, process, and employ affiliated and spontaneous volunteers. FEMA G489, Management of Spontaneous Volunteers in Disaster is a good resource for developing an effective </w:t>
      </w:r>
      <w:r w:rsidR="00D51B9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VRC and </w:t>
      </w:r>
      <w:r w:rsidR="00B4308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spontaneous volunteer program.</w:t>
      </w:r>
    </w:p>
    <w:p w14:paraId="5E570B37" w14:textId="77777777" w:rsidR="00B6179C" w:rsidRDefault="00B6179C" w:rsidP="00B4308E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4C5629B3" w14:textId="77777777" w:rsidR="00B6179C" w:rsidRDefault="00B6179C" w:rsidP="00B6179C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An additional C-POD staffing concept to consider is a concept currently </w:t>
      </w:r>
      <w:r w:rsidR="004D0AA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successfully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used in the states of Washington and Maine. Emergency management personnel in these states are </w:t>
      </w:r>
      <w:r w:rsidR="004D0AA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successfully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using non-traditional locations such as churches or Veterans of Foreign War (VFW) posts to establish </w:t>
      </w:r>
      <w:r w:rsidR="004D0AA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and staff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C-PODs. The agency or location signs an agreement to open a C-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lastRenderedPageBreak/>
        <w:t xml:space="preserve">POD during an emergency and assumes responsibility for staffing the location. This non-traditional C-POD approach is sometime referred to as “Adopt-a-POD.” There is a great deal of information and training surrounding the Adopt-a-POD that can be easily located. The following link contains a full chapter on the program: </w:t>
      </w:r>
      <w:hyperlink r:id="rId12" w:history="1">
        <w:r w:rsidRPr="00C75DDD">
          <w:rPr>
            <w:rStyle w:val="Hyperlink"/>
            <w:rFonts w:ascii="Arial" w:eastAsia="Calibri" w:hAnsi="Arial" w:cs="Arial"/>
            <w:b w:val="0"/>
            <w:bCs w:val="0"/>
            <w:spacing w:val="0"/>
            <w:kern w:val="0"/>
            <w:sz w:val="22"/>
            <w:szCs w:val="22"/>
          </w:rPr>
          <w:t>http://harriscountyares.org/training/FMA/FMA-105.pdf</w:t>
        </w:r>
      </w:hyperlink>
      <w:r>
        <w:rPr>
          <w:rStyle w:val="Hyperlink"/>
          <w:rFonts w:ascii="Arial" w:eastAsia="Calibri" w:hAnsi="Arial" w:cs="Arial"/>
          <w:b w:val="0"/>
          <w:bCs w:val="0"/>
          <w:spacing w:val="0"/>
          <w:kern w:val="0"/>
          <w:sz w:val="22"/>
          <w:szCs w:val="22"/>
        </w:rPr>
        <w:t>.</w:t>
      </w:r>
    </w:p>
    <w:p w14:paraId="208AA75F" w14:textId="77777777" w:rsidR="00B6179C" w:rsidRPr="007B054C" w:rsidRDefault="00B6179C" w:rsidP="00B6179C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0243BE35" w14:textId="77777777" w:rsidR="00B4308E" w:rsidRDefault="004D0AA7" w:rsidP="00B6179C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Planners should also consider the use </w:t>
      </w:r>
      <w:r w:rsidR="00B6179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of jurisdictional personnel not directly involved in the response and whose departments may not be operational during the emergency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to staff C-PODs</w:t>
      </w:r>
      <w:r w:rsidR="00B6179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. Library, school district, and other personnel deemed non-essential during a disaster may serve as a staffing pool to augment C-POD staffing following a disaster. Planners should explore labor contracts and union agreements to identify any impediments to participation and ensure their availability to support operations.</w:t>
      </w:r>
      <w:r w:rsidR="00B4308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</w:p>
    <w:p w14:paraId="7BE4B0CC" w14:textId="77777777" w:rsidR="00B4308E" w:rsidRDefault="00B4308E" w:rsidP="00B4308E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0F5F6F23" w14:textId="5374D85E" w:rsidR="00F57099" w:rsidRDefault="00D51B92" w:rsidP="00B4308E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In addition to volunteer registration</w:t>
      </w:r>
      <w:r w:rsidR="00B6179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requirements</w:t>
      </w:r>
      <w:r w:rsidR="00872DC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, jurisdictions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will need to train </w:t>
      </w:r>
      <w:r w:rsidR="00637E3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volunteers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at a very basic level. Typically, </w:t>
      </w:r>
      <w:r w:rsidR="004B4A7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jurisdictions use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 Just in Time (JIT) training session that </w:t>
      </w:r>
      <w:r w:rsidR="004B4A7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provides an overview of C-POD operations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and s</w:t>
      </w:r>
      <w:r w:rsidR="004B4A7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afety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During </w:t>
      </w:r>
      <w:r w:rsidR="004B4A74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one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real C-POD activation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in Florida,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 jurisdiction used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 </w:t>
      </w:r>
      <w:r w:rsidR="00B6179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public service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radio announcement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to notify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community about the opportunity to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volunteer 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at the C-POD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. T</w:t>
      </w:r>
      <w:r w:rsidR="00F044AF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he announcement told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volunteers </w:t>
      </w:r>
      <w:r w:rsidR="00F50D9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where to report for training and waiver completion. </w:t>
      </w:r>
      <w:r w:rsidR="002947C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</w:p>
    <w:p w14:paraId="2B7C972C" w14:textId="75995EB4" w:rsidR="002947C7" w:rsidRDefault="004B4A74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2947C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</w:p>
    <w:p w14:paraId="65C040AF" w14:textId="17D31901" w:rsidR="004354F5" w:rsidRPr="00F57099" w:rsidRDefault="008A7D0C" w:rsidP="00AF439F">
      <w:pPr>
        <w:pStyle w:val="Hdg-agenda"/>
        <w:jc w:val="both"/>
        <w:rPr>
          <w:rFonts w:ascii="Arial" w:eastAsia="Calibri" w:hAnsi="Arial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Cs w:val="0"/>
          <w:spacing w:val="0"/>
          <w:kern w:val="0"/>
          <w:sz w:val="22"/>
          <w:szCs w:val="22"/>
        </w:rPr>
        <w:t>Resources/</w:t>
      </w:r>
      <w:r w:rsidR="004354F5" w:rsidRPr="00F57099">
        <w:rPr>
          <w:rFonts w:ascii="Arial" w:eastAsia="Calibri" w:hAnsi="Arial"/>
          <w:bCs w:val="0"/>
          <w:spacing w:val="0"/>
          <w:kern w:val="0"/>
          <w:sz w:val="22"/>
          <w:szCs w:val="22"/>
        </w:rPr>
        <w:t>Equipment</w:t>
      </w:r>
    </w:p>
    <w:p w14:paraId="1B7E6147" w14:textId="77777777" w:rsidR="005C737D" w:rsidRDefault="005C737D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5A66A341" w14:textId="4824701E" w:rsidR="005C737D" w:rsidRDefault="005C737D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When it comes to the equipment needed to operate 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 C-POD, many of the large items (i.e. fork lift</w:t>
      </w:r>
      <w:r w:rsidR="00CE23C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) are available within a city or jurisdiction</w:t>
      </w:r>
      <w:r w:rsidR="00CE23C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’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 public works department. However, </w:t>
      </w:r>
      <w:r w:rsidR="00CE23C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research indicates that 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securing C-POD equipment </w:t>
      </w:r>
      <w:r w:rsidR="00CE23C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hrough </w:t>
      </w:r>
      <w:r w:rsidR="00CE23C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jurisdiction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-owned 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assets</w:t>
      </w:r>
      <w:r w:rsidR="00CE23C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may not be the best course of action</w:t>
      </w:r>
      <w:r w:rsidR="004D0AA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during a disaster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During an e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mergency requiring </w:t>
      </w:r>
      <w:r w:rsidR="004D0AA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 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C-POD activation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it is likely that city resources wi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ll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have other critical missions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to support (e.g. 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debris removal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 etc.).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ubject matter experts interviewed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recommended the establishment of 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pre-event memorand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of understand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ing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(MOU</w:t>
      </w:r>
      <w:r w:rsidR="00F17A2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="008A7D0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) with private businesses</w:t>
      </w:r>
      <w:r w:rsidR="008A7D0C" w:rsidRP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</w:t>
      </w:r>
      <w:r w:rsidR="007B054C" w:rsidRP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There are typed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</w:t>
      </w:r>
      <w:r w:rsidR="007B054C" w:rsidRP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equipment lists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available </w:t>
      </w:r>
      <w:r w:rsidR="007B054C" w:rsidRP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from the State of Florida that have been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successfully </w:t>
      </w:r>
      <w:r w:rsidR="007B054C" w:rsidRP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used during C-POD activation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="004D0AA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.</w:t>
      </w:r>
      <w:r w:rsidR="007B054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</w:p>
    <w:p w14:paraId="2E91D2E0" w14:textId="77777777" w:rsidR="008A7D0C" w:rsidRDefault="008A7D0C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2B53A22F" w14:textId="3F517446" w:rsidR="001969CB" w:rsidRDefault="008A7D0C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resources needed for </w:t>
      </w:r>
      <w:r w:rsidR="004D0AA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C-POD activation could be bottled water, tarps, packaged food or other life sustaining assets. The objective of a C-POD is to distribute life-sustaining items to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population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in need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It is not a distribution site for a variety of meals (kosher, low sodium, 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gluten-free,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etc.) or population-specific items (diapers) but </w:t>
      </w:r>
      <w:r w:rsid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only for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large quantities of items to </w:t>
      </w:r>
      <w:r w:rsidRPr="004A02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keep people alive.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distribution of special meals and population specific items is usually a function of shelters, volunteer organizations or comfort stations.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With that said, the </w:t>
      </w:r>
      <w:r w:rsidR="001969C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initial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resources people need following a disaster </w:t>
      </w:r>
      <w:r w:rsidR="001969C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will typically be secured by the local jurisdiction (the city or county) by reaching out to local business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es</w:t>
      </w:r>
      <w:r w:rsidR="001969C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This process 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was used</w:t>
      </w:r>
      <w:r w:rsidR="001969C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in the days preceding a C-POD activation 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in </w:t>
      </w:r>
      <w:r w:rsidR="001969C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almost ever</w:t>
      </w:r>
      <w:r w:rsidR="00412932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y real-world case examined</w:t>
      </w:r>
      <w:r w:rsidR="001969CB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In IS-26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, </w:t>
      </w:r>
      <w:r w:rsidR="002B6F4D" w:rsidRPr="004A0232">
        <w:rPr>
          <w:rFonts w:ascii="Arial" w:eastAsia="Calibri" w:hAnsi="Arial"/>
          <w:b w:val="0"/>
          <w:bCs w:val="0"/>
          <w:i/>
          <w:spacing w:val="0"/>
          <w:kern w:val="0"/>
          <w:sz w:val="22"/>
          <w:szCs w:val="22"/>
        </w:rPr>
        <w:t>Guide to Points of Distribution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and other reference documents it is very clear that C-PODs should not be opened in areas where the community can buy the same items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. F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or example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 C-POD distributing water should not be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established 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near an open supermarket stocked with water.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During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the planning process, </w:t>
      </w:r>
      <w:r w:rsidR="00C41827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jurisdictions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should identify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where supermarkets and large warehouse stores (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e.g. 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Costco, Sam’s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Club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 Target) are located to ensure C-POD location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will not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interfere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with 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operating 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businesses</w:t>
      </w:r>
      <w:r w:rsidR="002B6F4D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.</w:t>
      </w:r>
      <w:r w:rsidR="003B6D19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</w:p>
    <w:p w14:paraId="4281B180" w14:textId="77777777" w:rsidR="001969CB" w:rsidRDefault="001969CB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04835FD5" w14:textId="2D52762F" w:rsidR="008A7D0C" w:rsidRDefault="001969CB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Additionally, the pre-planning and identification of local business</w:t>
      </w:r>
      <w:r w:rsidR="003124F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es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that have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life-sustaining resources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(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e.g. food, water, and ice) should b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e done before an emergency.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Subject matter experts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lastRenderedPageBreak/>
        <w:t xml:space="preserve">suggested that jurisdictions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pre-identify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business</w:t>
      </w:r>
      <w:r w:rsidR="003124F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es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that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can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be contacted for the initial </w:t>
      </w:r>
      <w:r w:rsidR="00026906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push </w:t>
      </w:r>
      <w:r w:rsidR="007B054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of resources </w:t>
      </w:r>
      <w:r w:rsidR="003124F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to </w:t>
      </w:r>
      <w:r w:rsidR="007B054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 C-POD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sites</w:t>
      </w:r>
      <w:r w:rsidR="007B054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.</w:t>
      </w:r>
    </w:p>
    <w:p w14:paraId="3F002A2C" w14:textId="77777777" w:rsidR="007B054C" w:rsidRDefault="007B054C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045EB1E1" w14:textId="77777777" w:rsidR="007B054C" w:rsidRDefault="007B054C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3FDABAB0" w14:textId="4F8CA9F6" w:rsidR="004354F5" w:rsidRPr="00F57099" w:rsidRDefault="004354F5" w:rsidP="00AF439F">
      <w:pPr>
        <w:pStyle w:val="Hdg-agenda"/>
        <w:jc w:val="both"/>
        <w:rPr>
          <w:rFonts w:ascii="Arial" w:eastAsia="Calibri" w:hAnsi="Arial"/>
          <w:bCs w:val="0"/>
          <w:spacing w:val="0"/>
          <w:kern w:val="0"/>
          <w:sz w:val="22"/>
          <w:szCs w:val="22"/>
        </w:rPr>
      </w:pPr>
      <w:r w:rsidRPr="00F57099">
        <w:rPr>
          <w:rFonts w:ascii="Arial" w:eastAsia="Calibri" w:hAnsi="Arial"/>
          <w:bCs w:val="0"/>
          <w:spacing w:val="0"/>
          <w:kern w:val="0"/>
          <w:sz w:val="22"/>
          <w:szCs w:val="22"/>
        </w:rPr>
        <w:t>Command/Control</w:t>
      </w:r>
    </w:p>
    <w:p w14:paraId="4538C362" w14:textId="77777777" w:rsidR="00F57099" w:rsidRDefault="00F57099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671E97C6" w14:textId="56AE0842" w:rsidR="00F57099" w:rsidRDefault="00F57099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 command and control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of a C-POD is an important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function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to address.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B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est practices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 in this area,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seem to be similar to the planning process – have a plan</w:t>
      </w:r>
      <w:r w:rsidR="00AB044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or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Fi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ld Operations Guide (FOG)</w:t>
      </w:r>
      <w:r w:rsidR="00AB044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that details the roles, responsibilities, command, control, and communications of C-PODs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. There are excellent resources already developed in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area of command and control so using these as a starting point to develop procedures </w:t>
      </w:r>
      <w:r w:rsidR="0043257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is a best practice.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IS-26 course has detailed information on </w:t>
      </w:r>
      <w:r w:rsidR="00AB044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C-POD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command </w:t>
      </w:r>
      <w:r w:rsidR="00AB044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and control that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follows 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Incident Command System (ICS). 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 recommended</w:t>
      </w:r>
      <w:r w:rsidR="00FE435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best practice is to review and train to the FOG so that all C-PODs are utilizing the same </w:t>
      </w:r>
      <w:r w:rsidR="002A02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operational </w:t>
      </w:r>
      <w:r w:rsidR="00FE435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structure and communication procedures.</w:t>
      </w:r>
      <w:r w:rsidR="00BF3320" w:rsidRPr="00BF3320">
        <w:rPr>
          <w:rFonts w:ascii="Times New Roman" w:hAnsi="Times New Roman" w:cs="Times New Roman"/>
          <w:b w:val="0"/>
          <w:bCs w:val="0"/>
          <w:spacing w:val="0"/>
          <w:kern w:val="0"/>
          <w:szCs w:val="24"/>
        </w:rPr>
        <w:t xml:space="preserve"> </w:t>
      </w:r>
      <w:r w:rsid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The Bay Area UASI</w:t>
      </w:r>
      <w:r w:rsidR="00BF3320" w:rsidRPr="00BF3320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FOG is well documented and provides comprehensive procedures for the management and operations of CPODs, LSAs and logistics operations. 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No additional best practices were found for command/control.</w:t>
      </w:r>
    </w:p>
    <w:p w14:paraId="1BB183D6" w14:textId="77777777" w:rsidR="004354F5" w:rsidRDefault="004354F5" w:rsidP="00AF439F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041B7AB8" w14:textId="77777777" w:rsidR="00E54E77" w:rsidRPr="004354F5" w:rsidRDefault="00E54E77" w:rsidP="004354F5">
      <w:pPr>
        <w:rPr>
          <w:rFonts w:ascii="Arial" w:eastAsia="Calibri" w:hAnsi="Arial" w:cs="Arial"/>
          <w:sz w:val="22"/>
          <w:szCs w:val="22"/>
        </w:rPr>
      </w:pPr>
    </w:p>
    <w:p w14:paraId="2D3F8D62" w14:textId="77777777" w:rsidR="009112F6" w:rsidRDefault="004354F5" w:rsidP="00BA1CF7">
      <w:pPr>
        <w:pStyle w:val="Attendees"/>
        <w:spacing w:before="0" w:after="0"/>
        <w:ind w:left="0" w:firstLine="0"/>
        <w:jc w:val="both"/>
        <w:rPr>
          <w:rFonts w:ascii="Times New Roman" w:hAnsi="Times New Roman" w:cs="Times New Roman"/>
          <w:iCs w:val="0"/>
          <w:spacing w:val="160"/>
          <w:kern w:val="32"/>
          <w:sz w:val="24"/>
          <w:szCs w:val="24"/>
        </w:rPr>
      </w:pPr>
      <w:r>
        <w:rPr>
          <w:rFonts w:ascii="Times New Roman" w:hAnsi="Times New Roman" w:cs="Times New Roman"/>
          <w:iCs w:val="0"/>
          <w:spacing w:val="160"/>
          <w:kern w:val="32"/>
          <w:sz w:val="24"/>
          <w:szCs w:val="24"/>
        </w:rPr>
        <w:t>CONCLUSION</w:t>
      </w:r>
    </w:p>
    <w:p w14:paraId="7A1FA657" w14:textId="77777777" w:rsidR="00FE4355" w:rsidRDefault="009A4D13" w:rsidP="009A4D13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 w:rsidRPr="009A4D1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Countless disasters have demonstrated the importance of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Commodity </w:t>
      </w:r>
      <w:r w:rsidRPr="009A4D1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Point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s</w:t>
      </w:r>
      <w:r w:rsidRPr="009A4D1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of Distribution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Pr="009A4D1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planning. Pre-planning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</w:t>
      </w:r>
      <w:r w:rsidRPr="009A4D1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POD sites is critical to ensure that a jurisdiction has the ability to receive, store and distribute supplies to the public. Local Government staff should coordinate with their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state and FEMA </w:t>
      </w:r>
      <w:r w:rsidRPr="009A4D1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logistics representatives to fully execute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C-</w:t>
      </w:r>
      <w:r w:rsidRPr="009A4D13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POD pre-planning in their jurisdictions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and consider these best practices as they move forward. </w:t>
      </w:r>
    </w:p>
    <w:p w14:paraId="2B3D4B39" w14:textId="77777777" w:rsidR="00FE4355" w:rsidRDefault="00FE4355" w:rsidP="009A4D13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</w:p>
    <w:p w14:paraId="697B87AC" w14:textId="4BCF394B" w:rsidR="009A4D13" w:rsidRPr="009A4D13" w:rsidRDefault="002A024E" w:rsidP="009A4D13">
      <w:pPr>
        <w:pStyle w:val="Hdg-agenda"/>
        <w:jc w:val="both"/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</w:pP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With regard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to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2016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Yellow Command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exercise planning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, the </w:t>
      </w:r>
      <w:r w:rsidR="00A0518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single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most important </w:t>
      </w:r>
      <w:r w:rsidR="00A0518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thing Bay Area jurisdictions can do is to develop C-POD plans for the </w:t>
      </w:r>
      <w:r w:rsidR="00AB044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4</w:t>
      </w:r>
      <w:r w:rsidR="00A0518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-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sites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participating in the full-scale exercise portion of the exercise.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Since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majority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of the Bay Area has never activated a C-POD (exercise or real world)</w:t>
      </w:r>
      <w:r w:rsidR="009A6A7A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,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</w:t>
      </w:r>
      <w:r w:rsidR="00A0518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the 2016 Yellow Command exercise 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is a step in the right direction to </w:t>
      </w:r>
      <w:r w:rsidR="00A0518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develop, operate, and evaluate C-POD plans. Moreover, t</w:t>
      </w:r>
      <w:r w:rsidR="00FE435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he Field Operations Guide should be utilized </w:t>
      </w:r>
      <w:r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by </w:t>
      </w:r>
      <w:r w:rsidR="00FE435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each activated C-POD location in order to better evaluate the procedures and checklists identified in that resource.</w:t>
      </w:r>
      <w:r w:rsidR="006E6B4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If jurisdictions want to add more realism to their exercise play they could </w:t>
      </w:r>
      <w:r w:rsidR="00A0518C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>add</w:t>
      </w:r>
      <w:r w:rsidR="009F6F6E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spontaneous volunteers or the need to obtain equipment from private</w:t>
      </w:r>
      <w:r w:rsidR="00FE4355">
        <w:rPr>
          <w:rFonts w:ascii="Arial" w:eastAsia="Calibri" w:hAnsi="Arial"/>
          <w:b w:val="0"/>
          <w:bCs w:val="0"/>
          <w:spacing w:val="0"/>
          <w:kern w:val="0"/>
          <w:sz w:val="22"/>
          <w:szCs w:val="22"/>
        </w:rPr>
        <w:t xml:space="preserve"> vendors.</w:t>
      </w:r>
    </w:p>
    <w:sectPr w:rsidR="009A4D13" w:rsidRPr="009A4D13" w:rsidSect="00F57099"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1BFA" w14:textId="77777777" w:rsidR="006862BB" w:rsidRDefault="006862BB" w:rsidP="0004389C">
      <w:r>
        <w:separator/>
      </w:r>
    </w:p>
  </w:endnote>
  <w:endnote w:type="continuationSeparator" w:id="0">
    <w:p w14:paraId="4E6128F4" w14:textId="77777777" w:rsidR="006862BB" w:rsidRDefault="006862BB" w:rsidP="0004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622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CAE1C" w14:textId="38AF0517" w:rsidR="00125ED0" w:rsidRDefault="00125E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9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B047DA" w14:textId="77777777" w:rsidR="00125ED0" w:rsidRPr="005C737D" w:rsidRDefault="00125ED0" w:rsidP="005C7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136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E6587" w14:textId="56D6D58A" w:rsidR="00125ED0" w:rsidRDefault="00125E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9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19C236" w14:textId="77777777" w:rsidR="00125ED0" w:rsidRPr="004354F5" w:rsidRDefault="00125ED0" w:rsidP="0043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1059" w14:textId="77777777" w:rsidR="006862BB" w:rsidRDefault="006862BB" w:rsidP="0004389C">
      <w:r>
        <w:separator/>
      </w:r>
    </w:p>
  </w:footnote>
  <w:footnote w:type="continuationSeparator" w:id="0">
    <w:p w14:paraId="03B7EB45" w14:textId="77777777" w:rsidR="006862BB" w:rsidRDefault="006862BB" w:rsidP="0004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DBB4" w14:textId="77777777" w:rsidR="00125ED0" w:rsidRPr="004B620E" w:rsidRDefault="00125ED0" w:rsidP="0004389C">
    <w:pPr>
      <w:pStyle w:val="Header"/>
      <w:rPr>
        <w:sz w:val="10"/>
      </w:rPr>
    </w:pPr>
    <w:r>
      <w:rPr>
        <w:noProof/>
        <w:sz w:val="10"/>
      </w:rPr>
      <w:drawing>
        <wp:anchor distT="0" distB="0" distL="114300" distR="114300" simplePos="0" relativeHeight="251658240" behindDoc="0" locked="0" layoutInCell="1" allowOverlap="1" wp14:anchorId="04F14F15" wp14:editId="38739120">
          <wp:simplePos x="0" y="0"/>
          <wp:positionH relativeFrom="column">
            <wp:posOffset>13970</wp:posOffset>
          </wp:positionH>
          <wp:positionV relativeFrom="paragraph">
            <wp:posOffset>85725</wp:posOffset>
          </wp:positionV>
          <wp:extent cx="857250" cy="857250"/>
          <wp:effectExtent l="0" t="0" r="0" b="0"/>
          <wp:wrapSquare wrapText="bothSides"/>
          <wp:docPr id="10" name="Picture 10" descr="New UASI logo,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UASI logo, whit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EA4D8E" w14:textId="77777777" w:rsidR="00125ED0" w:rsidRPr="00027747" w:rsidRDefault="00125ED0" w:rsidP="0004389C">
    <w:pPr>
      <w:pStyle w:val="Header"/>
      <w:spacing w:after="0"/>
      <w:jc w:val="center"/>
      <w:rPr>
        <w:b/>
        <w:sz w:val="28"/>
      </w:rPr>
    </w:pPr>
    <w:r>
      <w:rPr>
        <w:b/>
        <w:sz w:val="28"/>
      </w:rPr>
      <w:t>Yellow Command</w:t>
    </w:r>
    <w:r w:rsidRPr="00027747">
      <w:rPr>
        <w:b/>
        <w:sz w:val="28"/>
      </w:rPr>
      <w:t xml:space="preserve"> </w:t>
    </w:r>
    <w:r>
      <w:rPr>
        <w:b/>
        <w:sz w:val="28"/>
      </w:rPr>
      <w:t xml:space="preserve">2016 </w:t>
    </w:r>
    <w:r w:rsidRPr="00027747">
      <w:rPr>
        <w:b/>
        <w:sz w:val="28"/>
      </w:rPr>
      <w:t>F</w:t>
    </w:r>
    <w:r>
      <w:rPr>
        <w:b/>
        <w:sz w:val="28"/>
      </w:rPr>
      <w:t>ull-Scale</w:t>
    </w:r>
    <w:r w:rsidRPr="00027747">
      <w:rPr>
        <w:b/>
        <w:sz w:val="28"/>
      </w:rPr>
      <w:t xml:space="preserve"> Exercise </w:t>
    </w:r>
  </w:p>
  <w:p w14:paraId="36ADE6CD" w14:textId="77777777" w:rsidR="00125ED0" w:rsidRDefault="00125ED0" w:rsidP="00210947">
    <w:pPr>
      <w:pStyle w:val="Header"/>
      <w:spacing w:after="0"/>
      <w:jc w:val="center"/>
      <w:rPr>
        <w:b/>
        <w:sz w:val="28"/>
      </w:rPr>
    </w:pPr>
    <w:r>
      <w:rPr>
        <w:b/>
        <w:sz w:val="28"/>
      </w:rPr>
      <w:t>C-POD Lessons Learned Report</w:t>
    </w:r>
  </w:p>
  <w:p w14:paraId="487C1260" w14:textId="67D5DED1" w:rsidR="00125ED0" w:rsidRDefault="0080596B" w:rsidP="00210947">
    <w:pPr>
      <w:pStyle w:val="Header"/>
      <w:spacing w:after="0"/>
      <w:jc w:val="center"/>
      <w:rPr>
        <w:b/>
        <w:sz w:val="28"/>
      </w:rPr>
    </w:pPr>
    <w:r>
      <w:rPr>
        <w:b/>
        <w:sz w:val="28"/>
      </w:rPr>
      <w:t>July 8</w:t>
    </w:r>
    <w:r w:rsidR="00125ED0">
      <w:rPr>
        <w:b/>
        <w:sz w:val="28"/>
      </w:rPr>
      <w:t>, 2016</w:t>
    </w:r>
  </w:p>
  <w:p w14:paraId="5AD9C6CA" w14:textId="77777777" w:rsidR="00125ED0" w:rsidRPr="00027747" w:rsidRDefault="00125ED0" w:rsidP="0004389C">
    <w:pPr>
      <w:pStyle w:val="Header"/>
      <w:spacing w:after="0"/>
      <w:jc w:val="center"/>
      <w:rPr>
        <w:b/>
        <w:sz w:val="28"/>
      </w:rPr>
    </w:pPr>
  </w:p>
  <w:p w14:paraId="6FAC0C05" w14:textId="77777777" w:rsidR="00125ED0" w:rsidRPr="004B620E" w:rsidRDefault="00125ED0" w:rsidP="0004389C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82CAA2"/>
    <w:lvl w:ilvl="0">
      <w:start w:val="1"/>
      <w:numFmt w:val="decimal"/>
      <w:pStyle w:val="ListBulle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5016E4"/>
    <w:lvl w:ilvl="0">
      <w:start w:val="1"/>
      <w:numFmt w:val="decimal"/>
      <w:pStyle w:val="ListBulle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F61980"/>
    <w:lvl w:ilvl="0">
      <w:start w:val="1"/>
      <w:numFmt w:val="decimal"/>
      <w:pStyle w:val="ListBulle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1605E8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BC7506"/>
    <w:lvl w:ilvl="0">
      <w:start w:val="1"/>
      <w:numFmt w:val="bullet"/>
      <w:pStyle w:val="ListNumber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C4282"/>
    <w:lvl w:ilvl="0">
      <w:start w:val="1"/>
      <w:numFmt w:val="bullet"/>
      <w:pStyle w:val="ListNumber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58AC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60E9A"/>
    <w:lvl w:ilvl="0">
      <w:start w:val="1"/>
      <w:numFmt w:val="bullet"/>
      <w:pStyle w:val="ListNumber5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8" w15:restartNumberingAfterBreak="0">
    <w:nsid w:val="FFFFFF88"/>
    <w:multiLevelType w:val="singleLevel"/>
    <w:tmpl w:val="BBA4FF92"/>
    <w:lvl w:ilvl="0">
      <w:start w:val="1"/>
      <w:numFmt w:val="decimal"/>
      <w:pStyle w:val="ListNumb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94D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4C7D37"/>
    <w:multiLevelType w:val="hybridMultilevel"/>
    <w:tmpl w:val="F7B2ED0C"/>
    <w:lvl w:ilvl="0" w:tplc="918E8C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A508AFC4">
      <w:numFmt w:val="bullet"/>
      <w:lvlText w:val=""/>
      <w:lvlJc w:val="left"/>
      <w:pPr>
        <w:ind w:left="1800" w:hanging="72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14008"/>
    <w:multiLevelType w:val="multilevel"/>
    <w:tmpl w:val="984C222C"/>
    <w:lvl w:ilvl="0">
      <w:start w:val="1"/>
      <w:numFmt w:val="upperRoman"/>
      <w:lvlText w:val="%1."/>
      <w:lvlJc w:val="right"/>
      <w:pPr>
        <w:tabs>
          <w:tab w:val="num" w:pos="324"/>
        </w:tabs>
        <w:ind w:left="324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color w:val="00000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BD7AFA"/>
    <w:multiLevelType w:val="hybridMultilevel"/>
    <w:tmpl w:val="3ABC8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8E6CBE"/>
    <w:multiLevelType w:val="hybridMultilevel"/>
    <w:tmpl w:val="0204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B34AE"/>
    <w:multiLevelType w:val="hybridMultilevel"/>
    <w:tmpl w:val="2B188D4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47564"/>
    <w:multiLevelType w:val="multilevel"/>
    <w:tmpl w:val="81980D88"/>
    <w:lvl w:ilvl="0">
      <w:start w:val="1"/>
      <w:numFmt w:val="upperRoman"/>
      <w:lvlText w:val="%1."/>
      <w:lvlJc w:val="right"/>
      <w:pPr>
        <w:tabs>
          <w:tab w:val="num" w:pos="324"/>
        </w:tabs>
        <w:ind w:left="324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2C7CAE"/>
    <w:multiLevelType w:val="hybridMultilevel"/>
    <w:tmpl w:val="D2582F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EC67F7"/>
    <w:multiLevelType w:val="hybridMultilevel"/>
    <w:tmpl w:val="46DCDFD2"/>
    <w:lvl w:ilvl="0" w:tplc="00130409">
      <w:start w:val="1"/>
      <w:numFmt w:val="upperRoman"/>
      <w:lvlText w:val="%1."/>
      <w:lvlJc w:val="right"/>
      <w:pPr>
        <w:tabs>
          <w:tab w:val="num" w:pos="324"/>
        </w:tabs>
        <w:ind w:left="324" w:hanging="180"/>
      </w:pPr>
      <w:rPr>
        <w:rFonts w:hint="default"/>
      </w:rPr>
    </w:lvl>
    <w:lvl w:ilvl="1" w:tplc="434410DC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color w:val="000000"/>
      </w:rPr>
    </w:lvl>
    <w:lvl w:ilvl="2" w:tplc="1202D4D8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005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CA0BA8"/>
    <w:multiLevelType w:val="hybridMultilevel"/>
    <w:tmpl w:val="9858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0735A"/>
    <w:multiLevelType w:val="multilevel"/>
    <w:tmpl w:val="6B400D2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B1599"/>
    <w:multiLevelType w:val="hybridMultilevel"/>
    <w:tmpl w:val="C0B688B6"/>
    <w:lvl w:ilvl="0" w:tplc="2E78324A">
      <w:start w:val="1"/>
      <w:numFmt w:val="bullet"/>
      <w:pStyle w:val="ListBullet3a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36F8D"/>
    <w:multiLevelType w:val="multilevel"/>
    <w:tmpl w:val="A0544E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335955"/>
    <w:multiLevelType w:val="hybridMultilevel"/>
    <w:tmpl w:val="A0544E5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1907D0"/>
    <w:multiLevelType w:val="hybridMultilevel"/>
    <w:tmpl w:val="C2CCB4A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434410DC">
      <w:start w:val="1"/>
      <w:numFmt w:val="bullet"/>
      <w:lvlText w:val=""/>
      <w:lvlJc w:val="left"/>
      <w:pPr>
        <w:tabs>
          <w:tab w:val="num" w:pos="1080"/>
        </w:tabs>
        <w:ind w:left="1080" w:hanging="144"/>
      </w:pPr>
      <w:rPr>
        <w:rFonts w:ascii="Symbol" w:hAnsi="Symbol" w:hint="default"/>
        <w:color w:val="000000"/>
      </w:rPr>
    </w:lvl>
    <w:lvl w:ilvl="2" w:tplc="1202D4D8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hint="default"/>
      </w:rPr>
    </w:lvl>
    <w:lvl w:ilvl="3" w:tplc="00050409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5" w15:restartNumberingAfterBreak="0">
    <w:nsid w:val="3FDA4527"/>
    <w:multiLevelType w:val="hybridMultilevel"/>
    <w:tmpl w:val="68AE32DC"/>
    <w:lvl w:ilvl="0" w:tplc="D5E6FAB6">
      <w:start w:val="1"/>
      <w:numFmt w:val="upperRoman"/>
      <w:lvlText w:val="%1."/>
      <w:lvlJc w:val="right"/>
      <w:pPr>
        <w:tabs>
          <w:tab w:val="num" w:pos="0"/>
        </w:tabs>
        <w:ind w:left="360" w:hanging="288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A345B6"/>
    <w:multiLevelType w:val="multilevel"/>
    <w:tmpl w:val="68AE32DC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63F12"/>
    <w:multiLevelType w:val="hybridMultilevel"/>
    <w:tmpl w:val="DBDAD826"/>
    <w:lvl w:ilvl="0" w:tplc="0409000F">
      <w:start w:val="1"/>
      <w:numFmt w:val="decimal"/>
      <w:lvlText w:val="%1."/>
      <w:lvlJc w:val="left"/>
      <w:pPr>
        <w:ind w:left="598" w:hanging="360"/>
      </w:p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8" w15:restartNumberingAfterBreak="0">
    <w:nsid w:val="44703108"/>
    <w:multiLevelType w:val="hybridMultilevel"/>
    <w:tmpl w:val="7ED8C5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765DA0"/>
    <w:multiLevelType w:val="hybridMultilevel"/>
    <w:tmpl w:val="3BDE3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357A9"/>
    <w:multiLevelType w:val="hybridMultilevel"/>
    <w:tmpl w:val="8668D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3406F"/>
    <w:multiLevelType w:val="multilevel"/>
    <w:tmpl w:val="46DCDFD2"/>
    <w:lvl w:ilvl="0">
      <w:start w:val="1"/>
      <w:numFmt w:val="upperRoman"/>
      <w:lvlText w:val="%1."/>
      <w:lvlJc w:val="right"/>
      <w:pPr>
        <w:tabs>
          <w:tab w:val="num" w:pos="324"/>
        </w:tabs>
        <w:ind w:left="324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color w:val="00000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725F33"/>
    <w:multiLevelType w:val="hybridMultilevel"/>
    <w:tmpl w:val="2338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372B3"/>
    <w:multiLevelType w:val="multilevel"/>
    <w:tmpl w:val="7DFEF24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8181B"/>
    <w:multiLevelType w:val="hybridMultilevel"/>
    <w:tmpl w:val="CED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008C3"/>
    <w:multiLevelType w:val="hybridMultilevel"/>
    <w:tmpl w:val="8EF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56DFD"/>
    <w:multiLevelType w:val="hybridMultilevel"/>
    <w:tmpl w:val="A4A864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21"/>
  </w:num>
  <w:num w:numId="12">
    <w:abstractNumId w:val="23"/>
  </w:num>
  <w:num w:numId="13">
    <w:abstractNumId w:val="32"/>
  </w:num>
  <w:num w:numId="14">
    <w:abstractNumId w:val="14"/>
  </w:num>
  <w:num w:numId="15">
    <w:abstractNumId w:val="19"/>
  </w:num>
  <w:num w:numId="16">
    <w:abstractNumId w:val="34"/>
  </w:num>
  <w:num w:numId="17">
    <w:abstractNumId w:val="3"/>
  </w:num>
  <w:num w:numId="18">
    <w:abstractNumId w:val="22"/>
  </w:num>
  <w:num w:numId="19">
    <w:abstractNumId w:val="25"/>
  </w:num>
  <w:num w:numId="20">
    <w:abstractNumId w:val="26"/>
  </w:num>
  <w:num w:numId="21">
    <w:abstractNumId w:val="18"/>
  </w:num>
  <w:num w:numId="22">
    <w:abstractNumId w:val="33"/>
  </w:num>
  <w:num w:numId="23">
    <w:abstractNumId w:val="16"/>
  </w:num>
  <w:num w:numId="24">
    <w:abstractNumId w:val="15"/>
  </w:num>
  <w:num w:numId="25">
    <w:abstractNumId w:val="20"/>
  </w:num>
  <w:num w:numId="26">
    <w:abstractNumId w:val="12"/>
  </w:num>
  <w:num w:numId="27">
    <w:abstractNumId w:val="31"/>
  </w:num>
  <w:num w:numId="28">
    <w:abstractNumId w:val="30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7"/>
  </w:num>
  <w:num w:numId="42">
    <w:abstractNumId w:val="24"/>
  </w:num>
  <w:num w:numId="43">
    <w:abstractNumId w:val="13"/>
  </w:num>
  <w:num w:numId="44">
    <w:abstractNumId w:val="35"/>
  </w:num>
  <w:num w:numId="45">
    <w:abstractNumId w:val="11"/>
  </w:num>
  <w:num w:numId="46">
    <w:abstractNumId w:val="2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0A"/>
    <w:rsid w:val="0000520A"/>
    <w:rsid w:val="000137B8"/>
    <w:rsid w:val="00026906"/>
    <w:rsid w:val="00026FF7"/>
    <w:rsid w:val="0004389C"/>
    <w:rsid w:val="0005720A"/>
    <w:rsid w:val="0005762D"/>
    <w:rsid w:val="000654B6"/>
    <w:rsid w:val="00075C52"/>
    <w:rsid w:val="00097C49"/>
    <w:rsid w:val="000B1A37"/>
    <w:rsid w:val="000B7294"/>
    <w:rsid w:val="000C450A"/>
    <w:rsid w:val="000D4483"/>
    <w:rsid w:val="000E116E"/>
    <w:rsid w:val="000E5498"/>
    <w:rsid w:val="000F2711"/>
    <w:rsid w:val="000F4DA0"/>
    <w:rsid w:val="000F55D2"/>
    <w:rsid w:val="001131D7"/>
    <w:rsid w:val="00121A14"/>
    <w:rsid w:val="00122550"/>
    <w:rsid w:val="00124A72"/>
    <w:rsid w:val="00125ED0"/>
    <w:rsid w:val="00152542"/>
    <w:rsid w:val="00152C46"/>
    <w:rsid w:val="001547AF"/>
    <w:rsid w:val="00165D9B"/>
    <w:rsid w:val="00180A4C"/>
    <w:rsid w:val="00183967"/>
    <w:rsid w:val="00192D43"/>
    <w:rsid w:val="001969CB"/>
    <w:rsid w:val="001A1D75"/>
    <w:rsid w:val="001F496E"/>
    <w:rsid w:val="00210947"/>
    <w:rsid w:val="0022083E"/>
    <w:rsid w:val="00221836"/>
    <w:rsid w:val="00233670"/>
    <w:rsid w:val="00234650"/>
    <w:rsid w:val="002450BB"/>
    <w:rsid w:val="002642F1"/>
    <w:rsid w:val="00266860"/>
    <w:rsid w:val="00285980"/>
    <w:rsid w:val="0028700A"/>
    <w:rsid w:val="002947C7"/>
    <w:rsid w:val="002A024E"/>
    <w:rsid w:val="002B6F4D"/>
    <w:rsid w:val="002E3F96"/>
    <w:rsid w:val="003124FC"/>
    <w:rsid w:val="0032790C"/>
    <w:rsid w:val="00350904"/>
    <w:rsid w:val="003608FE"/>
    <w:rsid w:val="003627AF"/>
    <w:rsid w:val="003641A7"/>
    <w:rsid w:val="00374B80"/>
    <w:rsid w:val="00377A4F"/>
    <w:rsid w:val="003B6D19"/>
    <w:rsid w:val="003D10A4"/>
    <w:rsid w:val="003E12CB"/>
    <w:rsid w:val="003E413B"/>
    <w:rsid w:val="00412932"/>
    <w:rsid w:val="004234C5"/>
    <w:rsid w:val="004273C0"/>
    <w:rsid w:val="0043257E"/>
    <w:rsid w:val="004354F5"/>
    <w:rsid w:val="00440F76"/>
    <w:rsid w:val="00465BFF"/>
    <w:rsid w:val="00470E35"/>
    <w:rsid w:val="004712FB"/>
    <w:rsid w:val="00474929"/>
    <w:rsid w:val="004779D1"/>
    <w:rsid w:val="00482B77"/>
    <w:rsid w:val="004837F7"/>
    <w:rsid w:val="004875B1"/>
    <w:rsid w:val="004A0232"/>
    <w:rsid w:val="004A0D87"/>
    <w:rsid w:val="004A5154"/>
    <w:rsid w:val="004A5E37"/>
    <w:rsid w:val="004B4324"/>
    <w:rsid w:val="004B4A74"/>
    <w:rsid w:val="004C2C6A"/>
    <w:rsid w:val="004D0AA7"/>
    <w:rsid w:val="004D32BC"/>
    <w:rsid w:val="004F1E84"/>
    <w:rsid w:val="004F5E28"/>
    <w:rsid w:val="0051044A"/>
    <w:rsid w:val="005219A6"/>
    <w:rsid w:val="0053037B"/>
    <w:rsid w:val="0053306F"/>
    <w:rsid w:val="005339A1"/>
    <w:rsid w:val="00535925"/>
    <w:rsid w:val="00544D4D"/>
    <w:rsid w:val="00577855"/>
    <w:rsid w:val="00584F0D"/>
    <w:rsid w:val="00590344"/>
    <w:rsid w:val="005B1C91"/>
    <w:rsid w:val="005C737D"/>
    <w:rsid w:val="005D625D"/>
    <w:rsid w:val="00611DB2"/>
    <w:rsid w:val="00615ABA"/>
    <w:rsid w:val="006233E5"/>
    <w:rsid w:val="006256B9"/>
    <w:rsid w:val="00637E30"/>
    <w:rsid w:val="00642EE3"/>
    <w:rsid w:val="00653CE6"/>
    <w:rsid w:val="00654FD0"/>
    <w:rsid w:val="00656907"/>
    <w:rsid w:val="00675AC2"/>
    <w:rsid w:val="00682FFE"/>
    <w:rsid w:val="00685323"/>
    <w:rsid w:val="006862BB"/>
    <w:rsid w:val="00691828"/>
    <w:rsid w:val="006A285F"/>
    <w:rsid w:val="006A4D2E"/>
    <w:rsid w:val="006D46B0"/>
    <w:rsid w:val="006D645E"/>
    <w:rsid w:val="006E5AC5"/>
    <w:rsid w:val="006E6B4E"/>
    <w:rsid w:val="00705A07"/>
    <w:rsid w:val="007204B5"/>
    <w:rsid w:val="00744B8B"/>
    <w:rsid w:val="00752D0C"/>
    <w:rsid w:val="007558E8"/>
    <w:rsid w:val="00756384"/>
    <w:rsid w:val="00756C97"/>
    <w:rsid w:val="00762BDE"/>
    <w:rsid w:val="00780465"/>
    <w:rsid w:val="00781FAA"/>
    <w:rsid w:val="00782160"/>
    <w:rsid w:val="00791EA1"/>
    <w:rsid w:val="00794D26"/>
    <w:rsid w:val="007B054C"/>
    <w:rsid w:val="007B649A"/>
    <w:rsid w:val="007C3ECD"/>
    <w:rsid w:val="007D6042"/>
    <w:rsid w:val="007F1581"/>
    <w:rsid w:val="007F43D8"/>
    <w:rsid w:val="008041D8"/>
    <w:rsid w:val="0080596B"/>
    <w:rsid w:val="00826658"/>
    <w:rsid w:val="008528B1"/>
    <w:rsid w:val="00872DC9"/>
    <w:rsid w:val="0088682F"/>
    <w:rsid w:val="00891E31"/>
    <w:rsid w:val="008A2EDE"/>
    <w:rsid w:val="008A7D0C"/>
    <w:rsid w:val="008B1F45"/>
    <w:rsid w:val="008B1F7F"/>
    <w:rsid w:val="008B4BB4"/>
    <w:rsid w:val="008B6155"/>
    <w:rsid w:val="008D2C06"/>
    <w:rsid w:val="008E7520"/>
    <w:rsid w:val="008F2592"/>
    <w:rsid w:val="00901B3C"/>
    <w:rsid w:val="009112F6"/>
    <w:rsid w:val="00912488"/>
    <w:rsid w:val="00913104"/>
    <w:rsid w:val="00917FD5"/>
    <w:rsid w:val="0092054D"/>
    <w:rsid w:val="00926FD7"/>
    <w:rsid w:val="0093409A"/>
    <w:rsid w:val="0094267C"/>
    <w:rsid w:val="00947228"/>
    <w:rsid w:val="00962290"/>
    <w:rsid w:val="00965226"/>
    <w:rsid w:val="00990765"/>
    <w:rsid w:val="00993EA3"/>
    <w:rsid w:val="009A281A"/>
    <w:rsid w:val="009A4D13"/>
    <w:rsid w:val="009A6A7A"/>
    <w:rsid w:val="009A714D"/>
    <w:rsid w:val="009C1625"/>
    <w:rsid w:val="009C3463"/>
    <w:rsid w:val="009C3F1F"/>
    <w:rsid w:val="009C7B3F"/>
    <w:rsid w:val="009D0BFC"/>
    <w:rsid w:val="009D431D"/>
    <w:rsid w:val="009E7485"/>
    <w:rsid w:val="009F41A5"/>
    <w:rsid w:val="009F6F6E"/>
    <w:rsid w:val="00A01F6A"/>
    <w:rsid w:val="00A04F39"/>
    <w:rsid w:val="00A0518C"/>
    <w:rsid w:val="00A07556"/>
    <w:rsid w:val="00A15F2A"/>
    <w:rsid w:val="00A16BC3"/>
    <w:rsid w:val="00A200DF"/>
    <w:rsid w:val="00A2285F"/>
    <w:rsid w:val="00A31079"/>
    <w:rsid w:val="00A54F49"/>
    <w:rsid w:val="00A72A22"/>
    <w:rsid w:val="00A74E9D"/>
    <w:rsid w:val="00A75D91"/>
    <w:rsid w:val="00A82F32"/>
    <w:rsid w:val="00A92D90"/>
    <w:rsid w:val="00AB044A"/>
    <w:rsid w:val="00AB45DF"/>
    <w:rsid w:val="00AD03C1"/>
    <w:rsid w:val="00AD4F53"/>
    <w:rsid w:val="00AE2626"/>
    <w:rsid w:val="00AE2E7F"/>
    <w:rsid w:val="00AE3818"/>
    <w:rsid w:val="00AF3670"/>
    <w:rsid w:val="00AF439F"/>
    <w:rsid w:val="00B123F8"/>
    <w:rsid w:val="00B23BDD"/>
    <w:rsid w:val="00B26907"/>
    <w:rsid w:val="00B35331"/>
    <w:rsid w:val="00B37D00"/>
    <w:rsid w:val="00B428FC"/>
    <w:rsid w:val="00B4308E"/>
    <w:rsid w:val="00B5026D"/>
    <w:rsid w:val="00B6179C"/>
    <w:rsid w:val="00B71F66"/>
    <w:rsid w:val="00B725F4"/>
    <w:rsid w:val="00B77667"/>
    <w:rsid w:val="00B93FC1"/>
    <w:rsid w:val="00B9524F"/>
    <w:rsid w:val="00BA1304"/>
    <w:rsid w:val="00BA1B8E"/>
    <w:rsid w:val="00BA1CF7"/>
    <w:rsid w:val="00BB1900"/>
    <w:rsid w:val="00BB7635"/>
    <w:rsid w:val="00BC6C90"/>
    <w:rsid w:val="00BD0E08"/>
    <w:rsid w:val="00BD70C0"/>
    <w:rsid w:val="00BF3320"/>
    <w:rsid w:val="00BF3A9E"/>
    <w:rsid w:val="00BF43A9"/>
    <w:rsid w:val="00BF5471"/>
    <w:rsid w:val="00C042F6"/>
    <w:rsid w:val="00C0442E"/>
    <w:rsid w:val="00C05B63"/>
    <w:rsid w:val="00C1577F"/>
    <w:rsid w:val="00C17B9B"/>
    <w:rsid w:val="00C24C6A"/>
    <w:rsid w:val="00C33ED1"/>
    <w:rsid w:val="00C354DF"/>
    <w:rsid w:val="00C41827"/>
    <w:rsid w:val="00C45028"/>
    <w:rsid w:val="00C66056"/>
    <w:rsid w:val="00C72E20"/>
    <w:rsid w:val="00C74CA1"/>
    <w:rsid w:val="00C8420E"/>
    <w:rsid w:val="00CA15A9"/>
    <w:rsid w:val="00CA6CFE"/>
    <w:rsid w:val="00CB48F4"/>
    <w:rsid w:val="00CC3AD1"/>
    <w:rsid w:val="00CD27C7"/>
    <w:rsid w:val="00CD6157"/>
    <w:rsid w:val="00CE23CA"/>
    <w:rsid w:val="00CE60B7"/>
    <w:rsid w:val="00CE6723"/>
    <w:rsid w:val="00D049DE"/>
    <w:rsid w:val="00D06C18"/>
    <w:rsid w:val="00D1217C"/>
    <w:rsid w:val="00D164D1"/>
    <w:rsid w:val="00D26FBC"/>
    <w:rsid w:val="00D4230E"/>
    <w:rsid w:val="00D51B92"/>
    <w:rsid w:val="00D5688B"/>
    <w:rsid w:val="00D63F07"/>
    <w:rsid w:val="00D70A15"/>
    <w:rsid w:val="00D75999"/>
    <w:rsid w:val="00D9155A"/>
    <w:rsid w:val="00D92779"/>
    <w:rsid w:val="00DA008B"/>
    <w:rsid w:val="00DA5E0A"/>
    <w:rsid w:val="00DB24E2"/>
    <w:rsid w:val="00DC0FB2"/>
    <w:rsid w:val="00DC1BF8"/>
    <w:rsid w:val="00DC72B5"/>
    <w:rsid w:val="00DD0D32"/>
    <w:rsid w:val="00DD35D4"/>
    <w:rsid w:val="00DD403B"/>
    <w:rsid w:val="00DD53DA"/>
    <w:rsid w:val="00DE0D9E"/>
    <w:rsid w:val="00DE2889"/>
    <w:rsid w:val="00DE33A3"/>
    <w:rsid w:val="00DF1C81"/>
    <w:rsid w:val="00E01FE5"/>
    <w:rsid w:val="00E02219"/>
    <w:rsid w:val="00E05119"/>
    <w:rsid w:val="00E1410E"/>
    <w:rsid w:val="00E35B64"/>
    <w:rsid w:val="00E4001A"/>
    <w:rsid w:val="00E437F9"/>
    <w:rsid w:val="00E478D0"/>
    <w:rsid w:val="00E54E77"/>
    <w:rsid w:val="00E70730"/>
    <w:rsid w:val="00E85E21"/>
    <w:rsid w:val="00E8740E"/>
    <w:rsid w:val="00E92113"/>
    <w:rsid w:val="00E931E0"/>
    <w:rsid w:val="00EA2B1F"/>
    <w:rsid w:val="00EC25F4"/>
    <w:rsid w:val="00ED2243"/>
    <w:rsid w:val="00EE0531"/>
    <w:rsid w:val="00EE48EF"/>
    <w:rsid w:val="00EE4B57"/>
    <w:rsid w:val="00EF726A"/>
    <w:rsid w:val="00F03ADB"/>
    <w:rsid w:val="00F044AF"/>
    <w:rsid w:val="00F049C7"/>
    <w:rsid w:val="00F17A2A"/>
    <w:rsid w:val="00F22043"/>
    <w:rsid w:val="00F27D95"/>
    <w:rsid w:val="00F346EB"/>
    <w:rsid w:val="00F35895"/>
    <w:rsid w:val="00F41657"/>
    <w:rsid w:val="00F44E2A"/>
    <w:rsid w:val="00F50D92"/>
    <w:rsid w:val="00F57099"/>
    <w:rsid w:val="00F67D68"/>
    <w:rsid w:val="00FA2720"/>
    <w:rsid w:val="00FA40E9"/>
    <w:rsid w:val="00FB26E0"/>
    <w:rsid w:val="00FD5E24"/>
    <w:rsid w:val="00FE011D"/>
    <w:rsid w:val="00FE4355"/>
    <w:rsid w:val="00FF0D47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033BF"/>
  <w15:docId w15:val="{C24C9425-5CCB-4ED7-ABC5-AA02D25E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592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EC8"/>
    <w:pPr>
      <w:keepNext/>
      <w:spacing w:before="120" w:after="480"/>
      <w:contextualSpacing/>
      <w:jc w:val="center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3614"/>
    <w:pPr>
      <w:keepNext/>
      <w:tabs>
        <w:tab w:val="left" w:pos="2160"/>
      </w:tabs>
      <w:spacing w:before="360" w:after="60"/>
      <w:outlineLvl w:val="1"/>
    </w:pPr>
    <w:rPr>
      <w:rFonts w:ascii="AvantGarde" w:hAnsi="AvantGarde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3623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46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46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FC546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4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95278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95278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95278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9527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95278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95278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95278"/>
    <w:rPr>
      <w:rFonts w:ascii="Cambria" w:eastAsia="Times New Roman" w:hAnsi="Cambria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95278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95278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0520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20A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6D05E2"/>
    <w:pPr>
      <w:tabs>
        <w:tab w:val="right" w:pos="9360"/>
      </w:tabs>
      <w:spacing w:after="360"/>
    </w:pPr>
    <w:rPr>
      <w:rFonts w:ascii="Arial" w:eastAsia="Calibri" w:hAnsi="Arial"/>
      <w:sz w:val="18"/>
      <w:szCs w:val="22"/>
    </w:rPr>
  </w:style>
  <w:style w:type="character" w:customStyle="1" w:styleId="HeaderChar">
    <w:name w:val="Header Char"/>
    <w:link w:val="Header"/>
    <w:uiPriority w:val="99"/>
    <w:rsid w:val="006D05E2"/>
    <w:rPr>
      <w:rFonts w:ascii="Arial" w:eastAsia="Times New Roman" w:hAnsi="Arial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9B0E72"/>
    <w:pPr>
      <w:tabs>
        <w:tab w:val="center" w:pos="4680"/>
        <w:tab w:val="right" w:pos="9360"/>
      </w:tabs>
      <w:jc w:val="right"/>
    </w:pPr>
    <w:rPr>
      <w:rFonts w:ascii="Arial" w:eastAsia="Calibri" w:hAnsi="Arial"/>
      <w:sz w:val="18"/>
      <w:szCs w:val="22"/>
    </w:rPr>
  </w:style>
  <w:style w:type="character" w:customStyle="1" w:styleId="FooterChar">
    <w:name w:val="Footer Char"/>
    <w:link w:val="Footer"/>
    <w:uiPriority w:val="99"/>
    <w:rsid w:val="009B0E72"/>
    <w:rPr>
      <w:rFonts w:ascii="Arial" w:eastAsia="Times New Roman" w:hAnsi="Arial"/>
      <w:sz w:val="22"/>
      <w:lang w:val="en-US" w:eastAsia="en-US"/>
    </w:rPr>
  </w:style>
  <w:style w:type="character" w:styleId="Hyperlink">
    <w:name w:val="Hyperlink"/>
    <w:uiPriority w:val="99"/>
    <w:rsid w:val="0000520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semiHidden/>
    <w:rsid w:val="00A83C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rsid w:val="00495F5C"/>
    <w:pPr>
      <w:numPr>
        <w:numId w:val="1"/>
      </w:numPr>
      <w:tabs>
        <w:tab w:val="left" w:pos="576"/>
      </w:tabs>
      <w:spacing w:after="120" w:line="300" w:lineRule="exact"/>
    </w:pPr>
  </w:style>
  <w:style w:type="paragraph" w:styleId="BodyText">
    <w:name w:val="Body Text"/>
    <w:basedOn w:val="Normal"/>
    <w:link w:val="BodyTextChar"/>
    <w:uiPriority w:val="99"/>
    <w:rsid w:val="001F1AA9"/>
    <w:pPr>
      <w:spacing w:after="120" w:line="300" w:lineRule="exact"/>
    </w:pPr>
    <w:rPr>
      <w:rFonts w:ascii="Calibri" w:eastAsia="Calibri" w:hAnsi="Calibri"/>
    </w:rPr>
  </w:style>
  <w:style w:type="character" w:customStyle="1" w:styleId="BodyTextChar">
    <w:name w:val="Body Text Char"/>
    <w:link w:val="BodyText"/>
    <w:uiPriority w:val="99"/>
    <w:rsid w:val="001F1AA9"/>
    <w:rPr>
      <w:sz w:val="24"/>
      <w:lang w:val="en-US" w:eastAsia="en-US"/>
    </w:rPr>
  </w:style>
  <w:style w:type="paragraph" w:customStyle="1" w:styleId="Meetingdetails">
    <w:name w:val="Meeting details"/>
    <w:basedOn w:val="Heading2"/>
    <w:uiPriority w:val="99"/>
    <w:rsid w:val="00D001F0"/>
    <w:pPr>
      <w:spacing w:before="240" w:after="0" w:line="260" w:lineRule="exact"/>
    </w:pPr>
    <w:rPr>
      <w:rFonts w:ascii="Arial" w:hAnsi="Arial"/>
      <w:b w:val="0"/>
    </w:rPr>
  </w:style>
  <w:style w:type="paragraph" w:customStyle="1" w:styleId="Hdg-agenda">
    <w:name w:val="Hdg-agenda"/>
    <w:basedOn w:val="Heading1"/>
    <w:uiPriority w:val="99"/>
    <w:rsid w:val="00980572"/>
    <w:pPr>
      <w:pBdr>
        <w:top w:val="single" w:sz="4" w:space="6" w:color="auto"/>
      </w:pBdr>
      <w:spacing w:before="240" w:after="240"/>
    </w:pPr>
    <w:rPr>
      <w:spacing w:val="160"/>
      <w:sz w:val="24"/>
    </w:rPr>
  </w:style>
  <w:style w:type="paragraph" w:customStyle="1" w:styleId="T-Hdg-left">
    <w:name w:val="T-Hdg-left"/>
    <w:basedOn w:val="Normal"/>
    <w:uiPriority w:val="99"/>
    <w:rsid w:val="001F1AA9"/>
    <w:pPr>
      <w:spacing w:before="60" w:after="60"/>
    </w:pPr>
    <w:rPr>
      <w:rFonts w:ascii="Arial Bold" w:hAnsi="Arial Bold"/>
      <w:b/>
      <w:sz w:val="20"/>
    </w:rPr>
  </w:style>
  <w:style w:type="paragraph" w:styleId="BlockText">
    <w:name w:val="Block Text"/>
    <w:basedOn w:val="Normal"/>
    <w:uiPriority w:val="99"/>
    <w:semiHidden/>
    <w:rsid w:val="00FC546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rsid w:val="00FC546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FC546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95278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C5461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9527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FC5461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C54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FC546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FC546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95278"/>
    <w:rPr>
      <w:rFonts w:ascii="Times New Roman" w:eastAsia="Times New Roman" w:hAnsi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FC5461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FC5461"/>
  </w:style>
  <w:style w:type="character" w:customStyle="1" w:styleId="DateChar">
    <w:name w:val="Date Char"/>
    <w:link w:val="Date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FC5461"/>
  </w:style>
  <w:style w:type="character" w:customStyle="1" w:styleId="E-mailSignatureChar">
    <w:name w:val="E-mail Signature Char"/>
    <w:link w:val="E-mailSignature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99"/>
    <w:qFormat/>
    <w:rsid w:val="00FC5461"/>
    <w:rPr>
      <w:rFonts w:cs="Times New Roman"/>
      <w:i/>
    </w:rPr>
  </w:style>
  <w:style w:type="paragraph" w:styleId="EnvelopeAddress">
    <w:name w:val="envelope address"/>
    <w:basedOn w:val="Normal"/>
    <w:uiPriority w:val="99"/>
    <w:semiHidden/>
    <w:rsid w:val="00FC54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FC5461"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rsid w:val="00FC5461"/>
    <w:rPr>
      <w:rFonts w:cs="Times New Roman"/>
      <w:color w:val="800080"/>
      <w:u w:val="single"/>
    </w:rPr>
  </w:style>
  <w:style w:type="character" w:styleId="HTMLAcronym">
    <w:name w:val="HTML Acronym"/>
    <w:uiPriority w:val="99"/>
    <w:semiHidden/>
    <w:rsid w:val="00FC546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FC546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95278"/>
    <w:rPr>
      <w:rFonts w:ascii="Times New Roman" w:eastAsia="Times New Roman" w:hAnsi="Times New Roman"/>
      <w:i/>
      <w:iCs/>
      <w:sz w:val="24"/>
      <w:szCs w:val="24"/>
    </w:rPr>
  </w:style>
  <w:style w:type="character" w:styleId="HTMLCite">
    <w:name w:val="HTML Cite"/>
    <w:uiPriority w:val="99"/>
    <w:semiHidden/>
    <w:rsid w:val="00FC5461"/>
    <w:rPr>
      <w:rFonts w:cs="Times New Roman"/>
      <w:i/>
    </w:rPr>
  </w:style>
  <w:style w:type="character" w:styleId="HTMLCode">
    <w:name w:val="HTML Code"/>
    <w:uiPriority w:val="99"/>
    <w:semiHidden/>
    <w:rsid w:val="00FC5461"/>
    <w:rPr>
      <w:rFonts w:ascii="Courier New" w:hAnsi="Courier New" w:cs="Times New Roman"/>
      <w:sz w:val="20"/>
    </w:rPr>
  </w:style>
  <w:style w:type="character" w:styleId="HTMLDefinition">
    <w:name w:val="HTML Definition"/>
    <w:uiPriority w:val="99"/>
    <w:semiHidden/>
    <w:rsid w:val="00FC5461"/>
    <w:rPr>
      <w:rFonts w:cs="Times New Roman"/>
      <w:i/>
    </w:rPr>
  </w:style>
  <w:style w:type="character" w:styleId="HTMLKeyboard">
    <w:name w:val="HTML Keyboard"/>
    <w:uiPriority w:val="99"/>
    <w:semiHidden/>
    <w:rsid w:val="00FC5461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FC546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95278"/>
    <w:rPr>
      <w:rFonts w:ascii="Courier" w:eastAsia="Times New Roman" w:hAnsi="Courier"/>
    </w:rPr>
  </w:style>
  <w:style w:type="character" w:styleId="HTMLSample">
    <w:name w:val="HTML Sample"/>
    <w:uiPriority w:val="99"/>
    <w:semiHidden/>
    <w:rsid w:val="00FC5461"/>
    <w:rPr>
      <w:rFonts w:ascii="Courier New" w:hAnsi="Courier New" w:cs="Times New Roman"/>
    </w:rPr>
  </w:style>
  <w:style w:type="character" w:styleId="HTMLTypewriter">
    <w:name w:val="HTML Typewriter"/>
    <w:uiPriority w:val="99"/>
    <w:semiHidden/>
    <w:rsid w:val="00FC5461"/>
    <w:rPr>
      <w:rFonts w:ascii="Courier New" w:hAnsi="Courier New" w:cs="Times New Roman"/>
      <w:sz w:val="20"/>
    </w:rPr>
  </w:style>
  <w:style w:type="character" w:styleId="HTMLVariable">
    <w:name w:val="HTML Variable"/>
    <w:uiPriority w:val="99"/>
    <w:semiHidden/>
    <w:rsid w:val="00FC5461"/>
    <w:rPr>
      <w:rFonts w:cs="Times New Roman"/>
      <w:i/>
    </w:rPr>
  </w:style>
  <w:style w:type="character" w:styleId="LineNumber">
    <w:name w:val="line number"/>
    <w:uiPriority w:val="99"/>
    <w:semiHidden/>
    <w:rsid w:val="00FC5461"/>
    <w:rPr>
      <w:rFonts w:cs="Times New Roman"/>
    </w:rPr>
  </w:style>
  <w:style w:type="paragraph" w:styleId="List">
    <w:name w:val="List"/>
    <w:basedOn w:val="Normal"/>
    <w:uiPriority w:val="99"/>
    <w:semiHidden/>
    <w:rsid w:val="00FC5461"/>
    <w:pPr>
      <w:ind w:left="360" w:hanging="360"/>
    </w:pPr>
  </w:style>
  <w:style w:type="paragraph" w:styleId="List2">
    <w:name w:val="List 2"/>
    <w:basedOn w:val="Normal"/>
    <w:uiPriority w:val="99"/>
    <w:semiHidden/>
    <w:rsid w:val="00FC5461"/>
    <w:pPr>
      <w:ind w:left="720" w:hanging="360"/>
    </w:pPr>
  </w:style>
  <w:style w:type="paragraph" w:styleId="List3">
    <w:name w:val="List 3"/>
    <w:basedOn w:val="Normal"/>
    <w:uiPriority w:val="99"/>
    <w:semiHidden/>
    <w:rsid w:val="00FC5461"/>
    <w:pPr>
      <w:ind w:left="1080" w:hanging="360"/>
    </w:pPr>
  </w:style>
  <w:style w:type="paragraph" w:styleId="List4">
    <w:name w:val="List 4"/>
    <w:basedOn w:val="Normal"/>
    <w:uiPriority w:val="99"/>
    <w:semiHidden/>
    <w:rsid w:val="00FC5461"/>
    <w:pPr>
      <w:ind w:left="1440" w:hanging="360"/>
    </w:pPr>
  </w:style>
  <w:style w:type="paragraph" w:styleId="List5">
    <w:name w:val="List 5"/>
    <w:basedOn w:val="Normal"/>
    <w:uiPriority w:val="99"/>
    <w:semiHidden/>
    <w:rsid w:val="00FC5461"/>
    <w:pPr>
      <w:ind w:left="1800" w:hanging="360"/>
    </w:pPr>
  </w:style>
  <w:style w:type="paragraph" w:styleId="ListBullet2">
    <w:name w:val="List Bullet 2"/>
    <w:basedOn w:val="Normal"/>
    <w:uiPriority w:val="99"/>
    <w:rsid w:val="00AE3AD7"/>
    <w:pPr>
      <w:numPr>
        <w:numId w:val="10"/>
      </w:numPr>
      <w:tabs>
        <w:tab w:val="clear" w:pos="1080"/>
        <w:tab w:val="num" w:pos="720"/>
      </w:tabs>
      <w:spacing w:after="120" w:line="300" w:lineRule="exact"/>
      <w:ind w:left="720"/>
    </w:pPr>
  </w:style>
  <w:style w:type="paragraph" w:styleId="ListBullet4">
    <w:name w:val="List Bullet 4"/>
    <w:basedOn w:val="Normal"/>
    <w:uiPriority w:val="99"/>
    <w:semiHidden/>
    <w:rsid w:val="00FC5461"/>
    <w:pPr>
      <w:numPr>
        <w:numId w:val="8"/>
      </w:numPr>
    </w:pPr>
  </w:style>
  <w:style w:type="paragraph" w:styleId="ListBullet5">
    <w:name w:val="List Bullet 5"/>
    <w:basedOn w:val="Normal"/>
    <w:uiPriority w:val="99"/>
    <w:semiHidden/>
    <w:rsid w:val="00FC5461"/>
    <w:pPr>
      <w:numPr>
        <w:numId w:val="9"/>
      </w:numPr>
    </w:pPr>
  </w:style>
  <w:style w:type="paragraph" w:styleId="ListContinue">
    <w:name w:val="List Continue"/>
    <w:basedOn w:val="Normal"/>
    <w:uiPriority w:val="99"/>
    <w:semiHidden/>
    <w:rsid w:val="00FC546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FC546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FC546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FC546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FC5461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FC546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rsid w:val="00FC5461"/>
    <w:pPr>
      <w:numPr>
        <w:numId w:val="3"/>
      </w:numPr>
      <w:tabs>
        <w:tab w:val="clear" w:pos="1440"/>
        <w:tab w:val="num" w:pos="720"/>
      </w:tabs>
      <w:ind w:left="720"/>
    </w:pPr>
  </w:style>
  <w:style w:type="paragraph" w:styleId="ListNumber3">
    <w:name w:val="List Number 3"/>
    <w:basedOn w:val="Normal"/>
    <w:uiPriority w:val="99"/>
    <w:semiHidden/>
    <w:rsid w:val="00FC5461"/>
    <w:pPr>
      <w:numPr>
        <w:numId w:val="4"/>
      </w:numPr>
      <w:tabs>
        <w:tab w:val="clear" w:pos="1800"/>
        <w:tab w:val="num" w:pos="1080"/>
      </w:tabs>
      <w:ind w:left="1080"/>
    </w:pPr>
  </w:style>
  <w:style w:type="paragraph" w:styleId="ListNumber4">
    <w:name w:val="List Number 4"/>
    <w:basedOn w:val="Normal"/>
    <w:uiPriority w:val="99"/>
    <w:semiHidden/>
    <w:rsid w:val="00FC5461"/>
    <w:pPr>
      <w:numPr>
        <w:numId w:val="5"/>
      </w:numPr>
      <w:tabs>
        <w:tab w:val="clear" w:pos="360"/>
        <w:tab w:val="num" w:pos="1440"/>
      </w:tabs>
      <w:ind w:left="1440"/>
    </w:pPr>
  </w:style>
  <w:style w:type="paragraph" w:styleId="ListNumber5">
    <w:name w:val="List Number 5"/>
    <w:basedOn w:val="Normal"/>
    <w:uiPriority w:val="99"/>
    <w:semiHidden/>
    <w:rsid w:val="00FC5461"/>
    <w:pPr>
      <w:numPr>
        <w:numId w:val="2"/>
      </w:numPr>
      <w:tabs>
        <w:tab w:val="clear" w:pos="720"/>
        <w:tab w:val="num" w:pos="1800"/>
      </w:tabs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rsid w:val="00FC54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99"/>
    <w:semiHidden/>
    <w:rsid w:val="00795278"/>
    <w:rPr>
      <w:rFonts w:ascii="Calibri" w:eastAsia="Times New Roman" w:hAnsi="Calibri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FC5461"/>
  </w:style>
  <w:style w:type="paragraph" w:styleId="NormalIndent">
    <w:name w:val="Normal Indent"/>
    <w:basedOn w:val="Normal"/>
    <w:uiPriority w:val="99"/>
    <w:semiHidden/>
    <w:rsid w:val="00FC54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C5461"/>
  </w:style>
  <w:style w:type="character" w:customStyle="1" w:styleId="NoteHeadingChar">
    <w:name w:val="Note Heading Char"/>
    <w:link w:val="NoteHeading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FC546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795278"/>
    <w:rPr>
      <w:rFonts w:ascii="Courier" w:eastAsia="Times New Roman" w:hAnsi="Courier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C5461"/>
  </w:style>
  <w:style w:type="character" w:customStyle="1" w:styleId="SalutationChar">
    <w:name w:val="Salutation Char"/>
    <w:link w:val="Salutation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FC5461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C5461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rsid w:val="00FC54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rsid w:val="00795278"/>
    <w:rPr>
      <w:rFonts w:ascii="Calibri" w:eastAsia="Times New Roman" w:hAnsi="Calibri" w:cs="Times New Roman"/>
      <w:sz w:val="24"/>
      <w:szCs w:val="24"/>
    </w:rPr>
  </w:style>
  <w:style w:type="table" w:styleId="Table3Deffects1">
    <w:name w:val="Table 3D effects 1"/>
    <w:basedOn w:val="TableNormal"/>
    <w:uiPriority w:val="99"/>
    <w:semiHidden/>
    <w:rsid w:val="00FC5461"/>
    <w:tblPr/>
    <w:tcPr>
      <w:shd w:val="solid" w:color="C0C0C0" w:fill="FFFFFF"/>
    </w:tcPr>
    <w:tblStylePr w:type="firstRow">
      <w:rPr>
        <w:rFonts w:cs="Times New Roman"/>
        <w:b/>
        <w:bCs/>
        <w:color w:val="800080"/>
        <w:shd w:val="clear" w:color="auto" w:fil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shd w:val="clear" w:color="auto" w:fil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shd w:val="clear" w:color="auto" w:fill="auto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shd w:val="clear" w:color="auto" w:fill="auto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  <w:shd w:val="clear" w:color="auto" w:fill="auto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  <w:shd w:val="clear" w:color="auto" w:fill="auto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C5461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shd w:val="clear" w:color="auto" w:fill="auto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shd w:val="clear" w:color="auto" w:fill="auto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C5461"/>
    <w:tblPr>
      <w:tblStyleRowBandSize w:val="1"/>
      <w:tblStyleColBandSize w:val="1"/>
    </w:tblPr>
    <w:tblStylePr w:type="firstRow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shd w:val="clear" w:color="auto" w:fill="auto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  <w:shd w:val="clear" w:color="auto" w:fil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  <w:shd w:val="clear" w:color="auto" w:fill="auto"/>
      </w:rPr>
      <w:tblPr/>
      <w:tcPr>
        <w:shd w:val="pct50" w:color="C0C0C0" w:fill="FFFFFF"/>
      </w:tcPr>
    </w:tblStylePr>
    <w:tblStylePr w:type="band1Horz">
      <w:rPr>
        <w:rFonts w:cs="Times New Roman"/>
        <w:shd w:val="clear" w:color="auto" w:fill="auto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FC5461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C5461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C54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  <w:shd w:val="clear" w:color="auto" w:fil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C54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C54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C54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C54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  <w:shd w:val="clear" w:color="auto" w:fill="auto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FC54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  <w:shd w:val="clear" w:color="auto" w:fill="auto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  <w:shd w:val="clear" w:color="auto" w:fil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  <w:shd w:val="clear" w:color="auto" w:fil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C5461"/>
    <w:rPr>
      <w:b/>
      <w:bCs/>
    </w:rPr>
    <w:tblPr>
      <w:tblStyleColBandSize w:val="1"/>
    </w:tblPr>
    <w:tblStylePr w:type="firstRow">
      <w:rPr>
        <w:rFonts w:cs="Times New Roman"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  <w:shd w:val="clear" w:color="auto" w:fil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  <w:shd w:val="clear" w:color="auto" w:fil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C54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  <w:shd w:val="clear" w:color="auto" w:fill="auto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  <w:shd w:val="clear" w:color="auto" w:fil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  <w:shd w:val="clear" w:color="auto" w:fil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C5461"/>
    <w:tblPr>
      <w:tblStyleColBandSize w:val="1"/>
    </w:tblPr>
    <w:tblStylePr w:type="firstRow">
      <w:rPr>
        <w:rFonts w:cs="Times New Roman"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  <w:shd w:val="clear" w:color="auto" w:fil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  <w:shd w:val="clear" w:color="auto" w:fil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C54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  <w:shd w:val="clear" w:color="auto" w:fil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shd w:val="clear" w:color="auto" w:fill="auto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  <w:shd w:val="clear" w:color="auto" w:fil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  <w:shd w:val="clear" w:color="auto" w:fill="auto"/>
      </w:rPr>
    </w:tblStylePr>
  </w:style>
  <w:style w:type="table" w:styleId="TableContemporary">
    <w:name w:val="Table Contemporary"/>
    <w:basedOn w:val="TableNormal"/>
    <w:uiPriority w:val="99"/>
    <w:semiHidden/>
    <w:rsid w:val="00FC54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C54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FC54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C5461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C54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C54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C54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shd w:val="clear" w:color="auto" w:fill="auto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C54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shd w:val="clear" w:color="auto" w:fill="auto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C54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shd w:val="clear" w:color="auto" w:fill="auto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C54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FC54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C5461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C54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C54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C54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C54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C54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  <w:shd w:val="clear" w:color="auto" w:fill="auto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  <w:shd w:val="clear" w:color="auto" w:fill="auto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C54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FC54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C5461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  <w:shd w:val="clear" w:color="auto" w:fil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C5461"/>
    <w:tblPr/>
    <w:tblStylePr w:type="firstRow">
      <w:rPr>
        <w:rFonts w:cs="Times New Roman"/>
        <w:b/>
        <w:bCs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  <w:shd w:val="clear" w:color="auto" w:fill="auto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shd w:val="clear" w:color="auto" w:fill="auto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shd w:val="clear" w:color="auto" w:fill="auto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C54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FC5461"/>
    <w:tblPr>
      <w:tblStyleRowBandSize w:val="1"/>
    </w:tblPr>
    <w:tblStylePr w:type="firstRow">
      <w:rPr>
        <w:rFonts w:cs="Times New Roman"/>
        <w:shd w:val="clear" w:color="auto" w:fill="auto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shd w:val="clear" w:color="auto" w:fill="auto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C5461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shd w:val="clear" w:color="auto" w:fil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  <w:shd w:val="clear" w:color="auto" w:fill="auto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FC5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FC54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C54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C54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C546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95278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customStyle="1" w:styleId="T-text-left">
    <w:name w:val="T-text-left"/>
    <w:basedOn w:val="Normal"/>
    <w:uiPriority w:val="99"/>
    <w:rsid w:val="001F1AA9"/>
    <w:pPr>
      <w:spacing w:before="120" w:after="120"/>
    </w:pPr>
  </w:style>
  <w:style w:type="paragraph" w:styleId="ListBullet3">
    <w:name w:val="List Bullet 3"/>
    <w:basedOn w:val="Normal"/>
    <w:uiPriority w:val="99"/>
    <w:semiHidden/>
    <w:rsid w:val="003A4CEC"/>
    <w:pPr>
      <w:numPr>
        <w:numId w:val="7"/>
      </w:numPr>
    </w:pPr>
  </w:style>
  <w:style w:type="character" w:styleId="PageNumber">
    <w:name w:val="page number"/>
    <w:uiPriority w:val="99"/>
    <w:rsid w:val="001F1AA9"/>
    <w:rPr>
      <w:rFonts w:ascii="Arial" w:hAnsi="Arial" w:cs="Times New Roman"/>
      <w:sz w:val="18"/>
    </w:rPr>
  </w:style>
  <w:style w:type="paragraph" w:customStyle="1" w:styleId="Header-memo">
    <w:name w:val="Header-memo"/>
    <w:basedOn w:val="Normal"/>
    <w:uiPriority w:val="99"/>
    <w:rsid w:val="00D001F0"/>
    <w:pPr>
      <w:tabs>
        <w:tab w:val="left" w:pos="1728"/>
      </w:tabs>
      <w:spacing w:before="240" w:line="240" w:lineRule="exact"/>
    </w:pPr>
    <w:rPr>
      <w:rFonts w:ascii="Arial" w:hAnsi="Arial" w:cs="Arial"/>
      <w:bCs/>
      <w:iCs/>
      <w:sz w:val="20"/>
      <w:szCs w:val="28"/>
    </w:rPr>
  </w:style>
  <w:style w:type="paragraph" w:customStyle="1" w:styleId="Header-memo-2">
    <w:name w:val="Header-memo-2"/>
    <w:basedOn w:val="Header-memo"/>
    <w:uiPriority w:val="99"/>
    <w:rsid w:val="00D001F0"/>
    <w:pPr>
      <w:spacing w:before="120" w:after="480"/>
    </w:pPr>
  </w:style>
  <w:style w:type="paragraph" w:customStyle="1" w:styleId="Attendees">
    <w:name w:val="Attendees"/>
    <w:basedOn w:val="Meetingdetails"/>
    <w:uiPriority w:val="99"/>
    <w:rsid w:val="00FE6829"/>
    <w:pPr>
      <w:tabs>
        <w:tab w:val="left" w:pos="5760"/>
      </w:tabs>
      <w:spacing w:after="80" w:line="320" w:lineRule="exact"/>
      <w:ind w:left="2160" w:hanging="2160"/>
    </w:pPr>
    <w:rPr>
      <w:b/>
    </w:rPr>
  </w:style>
  <w:style w:type="character" w:styleId="CommentReference">
    <w:name w:val="annotation reference"/>
    <w:uiPriority w:val="99"/>
    <w:semiHidden/>
    <w:rsid w:val="007207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207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278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07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27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Hdg-agendaExpandedby5pt">
    <w:name w:val="Style Hdg-agenda + Expanded by  5 pt"/>
    <w:basedOn w:val="Hdg-agenda"/>
    <w:uiPriority w:val="99"/>
    <w:rsid w:val="008E5C7C"/>
    <w:pPr>
      <w:spacing w:before="120"/>
    </w:pPr>
    <w:rPr>
      <w:spacing w:val="100"/>
    </w:rPr>
  </w:style>
  <w:style w:type="paragraph" w:styleId="DocumentMap">
    <w:name w:val="Document Map"/>
    <w:basedOn w:val="Normal"/>
    <w:link w:val="DocumentMapChar"/>
    <w:uiPriority w:val="99"/>
    <w:semiHidden/>
    <w:rsid w:val="008E5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795278"/>
    <w:rPr>
      <w:rFonts w:ascii="Lucida Grande" w:eastAsia="Times New Roman" w:hAnsi="Lucida Grande"/>
      <w:sz w:val="24"/>
      <w:szCs w:val="24"/>
    </w:rPr>
  </w:style>
  <w:style w:type="paragraph" w:customStyle="1" w:styleId="bullet">
    <w:name w:val="bullet"/>
    <w:basedOn w:val="ListBullet3"/>
    <w:uiPriority w:val="99"/>
    <w:rsid w:val="00E32869"/>
  </w:style>
  <w:style w:type="paragraph" w:customStyle="1" w:styleId="ColorfulList-Accent11">
    <w:name w:val="Colorful List - Accent 11"/>
    <w:basedOn w:val="Normal"/>
    <w:uiPriority w:val="99"/>
    <w:qFormat/>
    <w:rsid w:val="00503AA6"/>
    <w:pPr>
      <w:ind w:left="720"/>
    </w:pPr>
  </w:style>
  <w:style w:type="paragraph" w:customStyle="1" w:styleId="ListBullet3a">
    <w:name w:val="List Bullet 3a"/>
    <w:basedOn w:val="BodyText"/>
    <w:uiPriority w:val="99"/>
    <w:rsid w:val="0077282A"/>
    <w:pPr>
      <w:numPr>
        <w:numId w:val="11"/>
      </w:numPr>
      <w:ind w:left="1080"/>
    </w:pPr>
    <w:rPr>
      <w:rFonts w:ascii="Times New Roman" w:hAnsi="Times New Roman"/>
    </w:rPr>
  </w:style>
  <w:style w:type="table" w:customStyle="1" w:styleId="ColorfulList1">
    <w:name w:val="Colorful List1"/>
    <w:basedOn w:val="TableNormal"/>
    <w:uiPriority w:val="99"/>
    <w:rsid w:val="0057362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  <w:shd w:val="clear" w:color="auto" w:fill="auto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  <w:shd w:val="clear" w:color="auto" w:fill="auto"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  <w:shd w:val="clear" w:color="auto" w:fill="auto"/>
      </w:rPr>
    </w:tblStylePr>
    <w:tblStylePr w:type="lastCol">
      <w:rPr>
        <w:rFonts w:cs="Times New Roman"/>
        <w:b/>
        <w:bCs/>
        <w:shd w:val="clear" w:color="auto" w:fill="auto"/>
      </w:rPr>
    </w:tblStylePr>
    <w:tblStylePr w:type="band1Vert">
      <w:rPr>
        <w:rFonts w:cs="Times New Roman"/>
        <w:shd w:val="clear" w:color="auto" w:fill="auto"/>
      </w:rPr>
      <w:tblPr/>
      <w:tcPr>
        <w:shd w:val="clear" w:color="auto" w:fill="C0C0C0"/>
      </w:tcPr>
    </w:tblStylePr>
    <w:tblStylePr w:type="band1Horz">
      <w:rPr>
        <w:rFonts w:cs="Times New Roman"/>
        <w:shd w:val="clear" w:color="auto" w:fill="auto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  <w:shd w:val="clear" w:color="auto" w:fill="auto"/>
      </w:rPr>
      <w:tblPr/>
      <w:tcPr>
        <w:tcBorders>
          <w:insideH w:val="nil"/>
          <w:insideV w:val="nil"/>
        </w:tcBorders>
      </w:tcPr>
    </w:tblStylePr>
  </w:style>
  <w:style w:type="paragraph" w:customStyle="1" w:styleId="Subheading">
    <w:name w:val="Subheading"/>
    <w:basedOn w:val="Normal"/>
    <w:uiPriority w:val="99"/>
    <w:rsid w:val="00A91A79"/>
    <w:rPr>
      <w:u w:val="single"/>
    </w:rPr>
  </w:style>
  <w:style w:type="paragraph" w:styleId="ListParagraph">
    <w:name w:val="List Paragraph"/>
    <w:basedOn w:val="Normal"/>
    <w:uiPriority w:val="34"/>
    <w:qFormat/>
    <w:rsid w:val="001351C7"/>
    <w:pPr>
      <w:ind w:left="720"/>
    </w:pPr>
  </w:style>
  <w:style w:type="paragraph" w:styleId="Revision">
    <w:name w:val="Revision"/>
    <w:hidden/>
    <w:uiPriority w:val="99"/>
    <w:semiHidden/>
    <w:rsid w:val="000E11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arriscountyares.org/training/FMA/FMA-10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2C59-7384-42A4-81F1-1AC1469C4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60E30-72C8-4687-B95E-AA9ED15E9786}"/>
</file>

<file path=customXml/itemProps3.xml><?xml version="1.0" encoding="utf-8"?>
<ds:datastoreItem xmlns:ds="http://schemas.openxmlformats.org/officeDocument/2006/customXml" ds:itemID="{0B437A66-DC48-424E-AFE0-2FFA09EA9BCC}">
  <ds:schemaRefs>
    <ds:schemaRef ds:uri="http://schemas.microsoft.com/office/2006/metadata/properties"/>
    <ds:schemaRef ds:uri="http://schemas.microsoft.com/office/infopath/2007/PartnerControls"/>
    <ds:schemaRef ds:uri="1b831a18-e6ec-40e2-9bec-e0e3512a11b6"/>
    <ds:schemaRef ds:uri="0db6b1b6-7c08-4f2d-a640-10f3b44da05c"/>
  </ds:schemaRefs>
</ds:datastoreItem>
</file>

<file path=customXml/itemProps4.xml><?xml version="1.0" encoding="utf-8"?>
<ds:datastoreItem xmlns:ds="http://schemas.openxmlformats.org/officeDocument/2006/customXml" ds:itemID="{D004999A-C088-48AF-A322-554EBF44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 Command IPM Minutes</vt:lpstr>
    </vt:vector>
  </TitlesOfParts>
  <Company>URS Corporation</Company>
  <LinksUpToDate>false</LinksUpToDate>
  <CharactersWithSpaces>12222</CharactersWithSpaces>
  <SharedDoc>false</SharedDoc>
  <HLinks>
    <vt:vector size="30" baseType="variant">
      <vt:variant>
        <vt:i4>4849706</vt:i4>
      </vt:variant>
      <vt:variant>
        <vt:i4>12</vt:i4>
      </vt:variant>
      <vt:variant>
        <vt:i4>0</vt:i4>
      </vt:variant>
      <vt:variant>
        <vt:i4>5</vt:i4>
      </vt:variant>
      <vt:variant>
        <vt:lpwstr>mailto:jill.schaeffer@tetratech.com</vt:lpwstr>
      </vt:variant>
      <vt:variant>
        <vt:lpwstr/>
      </vt:variant>
      <vt:variant>
        <vt:i4>6291528</vt:i4>
      </vt:variant>
      <vt:variant>
        <vt:i4>9</vt:i4>
      </vt:variant>
      <vt:variant>
        <vt:i4>0</vt:i4>
      </vt:variant>
      <vt:variant>
        <vt:i4>5</vt:i4>
      </vt:variant>
      <vt:variant>
        <vt:lpwstr>mailto:dhoughtelling@acgov.org</vt:lpwstr>
      </vt:variant>
      <vt:variant>
        <vt:lpwstr/>
      </vt:variant>
      <vt:variant>
        <vt:i4>917567</vt:i4>
      </vt:variant>
      <vt:variant>
        <vt:i4>6</vt:i4>
      </vt:variant>
      <vt:variant>
        <vt:i4>0</vt:i4>
      </vt:variant>
      <vt:variant>
        <vt:i4>5</vt:i4>
      </vt:variant>
      <vt:variant>
        <vt:lpwstr>mailto:jfiller@fssconsulting.net</vt:lpwstr>
      </vt:variant>
      <vt:variant>
        <vt:lpwstr/>
      </vt:variant>
      <vt:variant>
        <vt:i4>1966205</vt:i4>
      </vt:variant>
      <vt:variant>
        <vt:i4>3</vt:i4>
      </vt:variant>
      <vt:variant>
        <vt:i4>0</vt:i4>
      </vt:variant>
      <vt:variant>
        <vt:i4>5</vt:i4>
      </vt:variant>
      <vt:variant>
        <vt:lpwstr>mailto:susan.christensen@urs.com</vt:lpwstr>
      </vt:variant>
      <vt:variant>
        <vt:lpwstr/>
      </vt:variant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mailto:rbowers@acgov.org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Command IPM Minutes</dc:title>
  <dc:creator>sshervington</dc:creator>
  <cp:lastModifiedBy>Wendy Suhr</cp:lastModifiedBy>
  <cp:revision>5</cp:revision>
  <cp:lastPrinted>2016-04-29T18:39:00Z</cp:lastPrinted>
  <dcterms:created xsi:type="dcterms:W3CDTF">2016-07-08T16:39:00Z</dcterms:created>
  <dcterms:modified xsi:type="dcterms:W3CDTF">2016-07-08T17:00:00Z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</Properties>
</file>